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7BE9" w14:textId="12291117" w:rsidR="0070746E" w:rsidRDefault="00F52E86" w:rsidP="00DC065A">
      <w:pPr>
        <w:spacing w:line="259" w:lineRule="auto"/>
        <w:rPr>
          <w:rFonts w:asciiTheme="minorHAnsi" w:hAnsiTheme="minorHAnsi" w:cstheme="minorBidi"/>
          <w:lang w:eastAsia="en-US"/>
        </w:rPr>
      </w:pPr>
      <w:r>
        <w:rPr>
          <w:rFonts w:asciiTheme="minorHAnsi" w:hAnsiTheme="minorHAnsi" w:cstheme="minorBidi"/>
          <w:lang w:eastAsia="en-US"/>
        </w:rPr>
        <w:t>Name…..Adresse…..Datum</w:t>
      </w:r>
    </w:p>
    <w:p w14:paraId="4C814F4F" w14:textId="17CC6D22" w:rsidR="00F52E86" w:rsidRDefault="00F52E86" w:rsidP="00DC065A">
      <w:pPr>
        <w:spacing w:line="259" w:lineRule="auto"/>
        <w:rPr>
          <w:rFonts w:asciiTheme="minorHAnsi" w:hAnsiTheme="minorHAnsi" w:cstheme="minorBidi"/>
          <w:lang w:eastAsia="en-US"/>
        </w:rPr>
      </w:pPr>
    </w:p>
    <w:p w14:paraId="18836641" w14:textId="03F6883C" w:rsidR="00F52E86" w:rsidRDefault="00F52E86" w:rsidP="00DC065A">
      <w:pPr>
        <w:spacing w:line="259" w:lineRule="auto"/>
        <w:rPr>
          <w:rFonts w:asciiTheme="minorHAnsi" w:hAnsiTheme="minorHAnsi" w:cstheme="minorBidi"/>
          <w:lang w:eastAsia="en-US"/>
        </w:rPr>
      </w:pPr>
    </w:p>
    <w:p w14:paraId="23D51740" w14:textId="77777777" w:rsidR="00F52E86" w:rsidRDefault="00F52E86" w:rsidP="00DC065A">
      <w:pPr>
        <w:spacing w:line="259" w:lineRule="auto"/>
        <w:rPr>
          <w:rFonts w:asciiTheme="minorHAnsi" w:hAnsiTheme="minorHAnsi" w:cstheme="minorBidi"/>
          <w:lang w:eastAsia="en-US"/>
        </w:rPr>
      </w:pPr>
    </w:p>
    <w:p w14:paraId="24CC8F2C" w14:textId="2BDD3C3D" w:rsidR="0070746E" w:rsidRPr="00DC065A" w:rsidRDefault="0070746E" w:rsidP="00DC065A">
      <w:pPr>
        <w:spacing w:line="259" w:lineRule="auto"/>
        <w:rPr>
          <w:rFonts w:asciiTheme="minorHAnsi" w:hAnsiTheme="minorHAnsi" w:cstheme="minorBidi"/>
          <w:lang w:eastAsia="en-US"/>
        </w:rPr>
      </w:pPr>
      <w:r>
        <w:rPr>
          <w:rFonts w:asciiTheme="minorHAnsi" w:hAnsiTheme="minorHAnsi" w:cstheme="minorBidi"/>
          <w:lang w:eastAsia="en-US"/>
        </w:rPr>
        <w:t>An</w:t>
      </w:r>
    </w:p>
    <w:p w14:paraId="5AF275C2" w14:textId="77777777" w:rsidR="00DC065A" w:rsidRPr="00DC065A" w:rsidRDefault="00DC065A" w:rsidP="00DC065A">
      <w:pPr>
        <w:spacing w:line="259" w:lineRule="auto"/>
        <w:rPr>
          <w:rFonts w:asciiTheme="minorHAnsi" w:hAnsiTheme="minorHAnsi" w:cstheme="minorBidi"/>
          <w:lang w:eastAsia="en-US"/>
        </w:rPr>
      </w:pPr>
      <w:r w:rsidRPr="00DC065A">
        <w:rPr>
          <w:rFonts w:asciiTheme="minorHAnsi" w:hAnsiTheme="minorHAnsi" w:cstheme="minorBidi"/>
          <w:lang w:eastAsia="en-US"/>
        </w:rPr>
        <w:t>Regierungspräsidium Darmstadt</w:t>
      </w:r>
    </w:p>
    <w:p w14:paraId="229C8BA0" w14:textId="77777777" w:rsidR="00DC065A" w:rsidRPr="00DC065A" w:rsidRDefault="00DC065A" w:rsidP="00DC065A">
      <w:pPr>
        <w:spacing w:line="259" w:lineRule="auto"/>
        <w:rPr>
          <w:rFonts w:asciiTheme="minorHAnsi" w:hAnsiTheme="minorHAnsi" w:cstheme="minorBidi"/>
          <w:lang w:eastAsia="en-US"/>
        </w:rPr>
      </w:pPr>
      <w:r w:rsidRPr="00DC065A">
        <w:rPr>
          <w:rFonts w:asciiTheme="minorHAnsi" w:hAnsiTheme="minorHAnsi" w:cstheme="minorBidi"/>
          <w:lang w:eastAsia="en-US"/>
        </w:rPr>
        <w:t>Abteilung Arbeitsschutz und Umwelt</w:t>
      </w:r>
    </w:p>
    <w:p w14:paraId="6AA549BF" w14:textId="77777777" w:rsidR="00DC065A" w:rsidRPr="00DC065A" w:rsidRDefault="00DC065A" w:rsidP="00DC065A">
      <w:pPr>
        <w:spacing w:line="259" w:lineRule="auto"/>
        <w:rPr>
          <w:rFonts w:asciiTheme="minorHAnsi" w:hAnsiTheme="minorHAnsi" w:cstheme="minorBidi"/>
          <w:lang w:eastAsia="en-US"/>
        </w:rPr>
      </w:pPr>
      <w:r w:rsidRPr="00DC065A">
        <w:rPr>
          <w:rFonts w:asciiTheme="minorHAnsi" w:hAnsiTheme="minorHAnsi" w:cstheme="minorBidi"/>
          <w:lang w:eastAsia="en-US"/>
        </w:rPr>
        <w:t>AZ IV/Da 43.1 – 53e621 - 7/2-WP Etzean-1</w:t>
      </w:r>
    </w:p>
    <w:p w14:paraId="620B0F4F" w14:textId="0BD272BA" w:rsidR="00DC065A" w:rsidRPr="00DC065A" w:rsidRDefault="00DC065A" w:rsidP="00DC065A">
      <w:pPr>
        <w:spacing w:line="259" w:lineRule="auto"/>
        <w:rPr>
          <w:rFonts w:asciiTheme="minorHAnsi" w:hAnsiTheme="minorHAnsi" w:cstheme="minorBidi"/>
          <w:lang w:eastAsia="en-US"/>
        </w:rPr>
      </w:pPr>
      <w:r w:rsidRPr="00DC065A">
        <w:rPr>
          <w:rFonts w:asciiTheme="minorHAnsi" w:hAnsiTheme="minorHAnsi" w:cstheme="minorBidi"/>
          <w:lang w:eastAsia="en-US"/>
        </w:rPr>
        <w:t>Wilhelmine</w:t>
      </w:r>
      <w:r w:rsidR="008C3B12">
        <w:rPr>
          <w:rFonts w:asciiTheme="minorHAnsi" w:hAnsiTheme="minorHAnsi" w:cstheme="minorBidi"/>
          <w:lang w:eastAsia="en-US"/>
        </w:rPr>
        <w:t>n</w:t>
      </w:r>
      <w:r w:rsidRPr="00DC065A">
        <w:rPr>
          <w:rFonts w:asciiTheme="minorHAnsi" w:hAnsiTheme="minorHAnsi" w:cstheme="minorBidi"/>
          <w:lang w:eastAsia="en-US"/>
        </w:rPr>
        <w:t xml:space="preserve"> Straße 1-3</w:t>
      </w:r>
    </w:p>
    <w:p w14:paraId="5D572B41" w14:textId="77777777" w:rsidR="00DC065A" w:rsidRPr="00DC065A" w:rsidRDefault="00DC065A" w:rsidP="00DC065A">
      <w:pPr>
        <w:spacing w:line="259" w:lineRule="auto"/>
        <w:rPr>
          <w:rFonts w:asciiTheme="minorHAnsi" w:hAnsiTheme="minorHAnsi" w:cstheme="minorBidi"/>
          <w:lang w:eastAsia="en-US"/>
        </w:rPr>
      </w:pPr>
      <w:r w:rsidRPr="00DC065A">
        <w:rPr>
          <w:rFonts w:asciiTheme="minorHAnsi" w:hAnsiTheme="minorHAnsi" w:cstheme="minorBidi"/>
          <w:lang w:eastAsia="en-US"/>
        </w:rPr>
        <w:t>64283 Darmstadt</w:t>
      </w:r>
    </w:p>
    <w:p w14:paraId="7423497B" w14:textId="76101D77" w:rsidR="00DC065A" w:rsidRPr="00DC065A" w:rsidRDefault="00DC065A" w:rsidP="00DC065A">
      <w:pPr>
        <w:spacing w:line="259" w:lineRule="auto"/>
        <w:rPr>
          <w:rFonts w:asciiTheme="minorHAnsi" w:hAnsiTheme="minorHAnsi" w:cstheme="minorBidi"/>
          <w:lang w:eastAsia="en-US"/>
        </w:rPr>
      </w:pPr>
      <w:r w:rsidRPr="00F52E86">
        <w:rPr>
          <w:rFonts w:asciiTheme="minorHAnsi" w:hAnsiTheme="minorHAnsi" w:cstheme="minorBidi"/>
          <w:lang w:eastAsia="en-US"/>
        </w:rPr>
        <w:t xml:space="preserve">E-Mail-Adresse:  </w:t>
      </w:r>
      <w:hyperlink r:id="rId7" w:history="1">
        <w:r w:rsidRPr="00F52E86">
          <w:rPr>
            <w:rFonts w:asciiTheme="minorHAnsi" w:hAnsiTheme="minorHAnsi" w:cstheme="minorBidi"/>
            <w:color w:val="0563C1" w:themeColor="hyperlink"/>
            <w:u w:val="single"/>
            <w:lang w:eastAsia="en-US"/>
          </w:rPr>
          <w:t>Genehmigung-IVDa-431@rpda.hessen.de</w:t>
        </w:r>
      </w:hyperlink>
      <w:bookmarkStart w:id="0" w:name="_GoBack"/>
      <w:bookmarkEnd w:id="0"/>
    </w:p>
    <w:p w14:paraId="08C6F0F8" w14:textId="77777777" w:rsidR="00DC065A" w:rsidRPr="00DC065A" w:rsidRDefault="00DC065A" w:rsidP="00DC065A">
      <w:pPr>
        <w:spacing w:line="259" w:lineRule="auto"/>
        <w:rPr>
          <w:rFonts w:asciiTheme="minorHAnsi" w:hAnsiTheme="minorHAnsi" w:cstheme="minorBidi"/>
          <w:lang w:eastAsia="en-US"/>
        </w:rPr>
      </w:pPr>
    </w:p>
    <w:p w14:paraId="5317022E" w14:textId="77777777" w:rsidR="00DC065A" w:rsidRPr="00DC065A" w:rsidRDefault="00DC065A" w:rsidP="00DC065A">
      <w:pPr>
        <w:spacing w:line="259" w:lineRule="auto"/>
        <w:rPr>
          <w:rFonts w:asciiTheme="minorHAnsi" w:hAnsiTheme="minorHAnsi" w:cstheme="minorBidi"/>
          <w:lang w:eastAsia="en-US"/>
        </w:rPr>
      </w:pPr>
      <w:r w:rsidRPr="00DC065A">
        <w:rPr>
          <w:rFonts w:asciiTheme="minorHAnsi" w:hAnsiTheme="minorHAnsi" w:cstheme="minorBidi"/>
          <w:lang w:eastAsia="en-US"/>
        </w:rPr>
        <w:t>Betreff:</w:t>
      </w:r>
    </w:p>
    <w:p w14:paraId="18121F21" w14:textId="2A7AF753" w:rsidR="00DC065A" w:rsidRPr="00DC065A" w:rsidRDefault="00DC065A" w:rsidP="00DC065A">
      <w:pPr>
        <w:spacing w:line="259" w:lineRule="auto"/>
        <w:rPr>
          <w:rFonts w:asciiTheme="minorHAnsi" w:hAnsiTheme="minorHAnsi" w:cstheme="minorBidi"/>
          <w:lang w:eastAsia="en-US"/>
        </w:rPr>
      </w:pPr>
      <w:r w:rsidRPr="00DC065A">
        <w:rPr>
          <w:rFonts w:asciiTheme="minorHAnsi" w:hAnsiTheme="minorHAnsi" w:cstheme="minorBidi"/>
          <w:lang w:eastAsia="en-US"/>
        </w:rPr>
        <w:t xml:space="preserve">Vorhaben der juwi AG, Energie-Allee, 55286 Wörrstadt </w:t>
      </w:r>
      <w:r w:rsidR="008A3EA5">
        <w:rPr>
          <w:rFonts w:asciiTheme="minorHAnsi" w:hAnsiTheme="minorHAnsi" w:cstheme="minorBidi"/>
          <w:lang w:eastAsia="en-US"/>
        </w:rPr>
        <w:t xml:space="preserve">zur </w:t>
      </w:r>
      <w:r w:rsidRPr="00DC065A">
        <w:rPr>
          <w:rFonts w:asciiTheme="minorHAnsi" w:hAnsiTheme="minorHAnsi" w:cstheme="minorBidi"/>
          <w:lang w:eastAsia="en-US"/>
        </w:rPr>
        <w:t>Errichtung der Windenergieanlage „Etzean“ mit drei Windkraftanlagen in Beerfelden-Etzean, Stadt Oberzent</w:t>
      </w:r>
      <w:r w:rsidR="008A3EA5">
        <w:rPr>
          <w:rFonts w:asciiTheme="minorHAnsi" w:hAnsiTheme="minorHAnsi" w:cstheme="minorBidi"/>
          <w:lang w:eastAsia="en-US"/>
        </w:rPr>
        <w:t xml:space="preserve"> im Odenwaldkreis.</w:t>
      </w:r>
    </w:p>
    <w:p w14:paraId="0A40F0A3" w14:textId="4A6EE2AD" w:rsidR="00DC065A" w:rsidRPr="00DC065A" w:rsidRDefault="008A3EA5" w:rsidP="00DC065A">
      <w:pPr>
        <w:spacing w:line="259" w:lineRule="auto"/>
        <w:rPr>
          <w:rFonts w:asciiTheme="minorHAnsi" w:hAnsiTheme="minorHAnsi" w:cstheme="minorBidi"/>
          <w:lang w:eastAsia="en-US"/>
        </w:rPr>
      </w:pPr>
      <w:r>
        <w:rPr>
          <w:rFonts w:asciiTheme="minorHAnsi" w:hAnsiTheme="minorHAnsi" w:cstheme="minorBidi"/>
          <w:lang w:eastAsia="en-US"/>
        </w:rPr>
        <w:t xml:space="preserve">Persönliche </w:t>
      </w:r>
      <w:r w:rsidR="0070746E" w:rsidRPr="0070746E">
        <w:rPr>
          <w:rFonts w:asciiTheme="minorHAnsi" w:hAnsiTheme="minorHAnsi" w:cstheme="minorBidi"/>
          <w:lang w:eastAsia="en-US"/>
        </w:rPr>
        <w:t>Einwendungen gegen das Vorhaben der Windenergieanlagen Etzean</w:t>
      </w:r>
    </w:p>
    <w:p w14:paraId="785C40CD" w14:textId="77777777" w:rsidR="00DC065A" w:rsidRPr="00DC065A" w:rsidRDefault="00DC065A" w:rsidP="00DC065A">
      <w:pPr>
        <w:spacing w:line="259" w:lineRule="auto"/>
        <w:rPr>
          <w:rFonts w:asciiTheme="minorHAnsi" w:hAnsiTheme="minorHAnsi" w:cstheme="minorBidi"/>
          <w:lang w:eastAsia="en-US"/>
        </w:rPr>
      </w:pPr>
    </w:p>
    <w:p w14:paraId="24F0C87E" w14:textId="77777777" w:rsidR="008A3EA5" w:rsidRDefault="008A3EA5" w:rsidP="00DC065A">
      <w:pPr>
        <w:spacing w:line="259" w:lineRule="auto"/>
        <w:rPr>
          <w:rFonts w:asciiTheme="minorHAnsi" w:hAnsiTheme="minorHAnsi" w:cstheme="minorBidi"/>
          <w:lang w:eastAsia="en-US"/>
        </w:rPr>
      </w:pPr>
      <w:r>
        <w:rPr>
          <w:rFonts w:asciiTheme="minorHAnsi" w:hAnsiTheme="minorHAnsi" w:cstheme="minorBidi"/>
          <w:lang w:eastAsia="en-US"/>
        </w:rPr>
        <w:t>Sehr geehrte Damen und Herren!</w:t>
      </w:r>
    </w:p>
    <w:p w14:paraId="062F0365" w14:textId="1AFADCAE" w:rsidR="00DC065A" w:rsidRPr="00DC065A" w:rsidRDefault="00DC065A" w:rsidP="00DC065A">
      <w:pPr>
        <w:spacing w:line="259" w:lineRule="auto"/>
        <w:rPr>
          <w:rFonts w:asciiTheme="minorHAnsi" w:hAnsiTheme="minorHAnsi" w:cstheme="minorBidi"/>
          <w:lang w:eastAsia="en-US"/>
        </w:rPr>
      </w:pPr>
      <w:r w:rsidRPr="00DC065A">
        <w:rPr>
          <w:rFonts w:asciiTheme="minorHAnsi" w:hAnsiTheme="minorHAnsi" w:cstheme="minorBidi"/>
          <w:lang w:eastAsia="en-US"/>
        </w:rPr>
        <w:t>Hiermit sende ich Ihnen fristgerecht meine Einwendungen gegen das nach § 10 Abs. 3 BImSchG veröffentlichten Vorhabens der juwi AG, Energie-Allee, 55286 Wörrstadt zur Errichtung der Windenergieanlage „Etzean“ mit drei Windkraftanlagen in Beerfelden-Etzean, Stadt Oberzent.</w:t>
      </w:r>
    </w:p>
    <w:p w14:paraId="54A1E42D" w14:textId="77777777" w:rsidR="00DC065A" w:rsidRPr="00DC065A" w:rsidRDefault="00DC065A" w:rsidP="00DC065A">
      <w:pPr>
        <w:spacing w:line="259" w:lineRule="auto"/>
        <w:rPr>
          <w:rFonts w:asciiTheme="minorHAnsi" w:hAnsiTheme="minorHAnsi" w:cstheme="minorBidi"/>
          <w:lang w:eastAsia="en-US"/>
        </w:rPr>
      </w:pPr>
    </w:p>
    <w:p w14:paraId="69F89645" w14:textId="77777777" w:rsidR="00DC065A" w:rsidRPr="00E730ED" w:rsidRDefault="00DC065A" w:rsidP="008363B8"/>
    <w:p w14:paraId="713BDBFD" w14:textId="19EF1455" w:rsidR="009E486F" w:rsidRPr="0049370D" w:rsidRDefault="009E486F" w:rsidP="008363B8">
      <w:pPr>
        <w:rPr>
          <w:b/>
          <w:bCs/>
          <w:sz w:val="28"/>
          <w:szCs w:val="28"/>
        </w:rPr>
      </w:pPr>
      <w:r w:rsidRPr="00F52E86">
        <w:rPr>
          <w:b/>
          <w:bCs/>
          <w:sz w:val="28"/>
          <w:szCs w:val="28"/>
        </w:rPr>
        <w:t>Vorbemerkung</w:t>
      </w:r>
    </w:p>
    <w:p w14:paraId="75EC7CE7" w14:textId="52685151" w:rsidR="00F52E86" w:rsidRDefault="008B13DB" w:rsidP="008A3EA5">
      <w:r w:rsidRPr="00E730ED">
        <w:t xml:space="preserve">Ich beziehe mich auf die Veröffentlichung des Bauantrages der Firma juwi nach BImSchG für </w:t>
      </w:r>
      <w:r w:rsidR="001B5AED" w:rsidRPr="00E730ED">
        <w:t xml:space="preserve">die 3 beantragten Windräder in der Gemarkung </w:t>
      </w:r>
      <w:r w:rsidR="00542166" w:rsidRPr="00E730ED">
        <w:t xml:space="preserve">Etzean Flur 6 (WKA 01+02), 5 (WKA 03) </w:t>
      </w:r>
      <w:r w:rsidR="001B5AED" w:rsidRPr="00E730ED">
        <w:t xml:space="preserve">der Stadt Oberzent bei </w:t>
      </w:r>
      <w:r w:rsidRPr="00E730ED">
        <w:t xml:space="preserve">Beerfelden-Etzean </w:t>
      </w:r>
      <w:r w:rsidR="00542166" w:rsidRPr="00E730ED">
        <w:t>(</w:t>
      </w:r>
      <w:r w:rsidRPr="00E730ED">
        <w:t>Katzenwinkel</w:t>
      </w:r>
      <w:r w:rsidR="00542166" w:rsidRPr="00E730ED">
        <w:t>)</w:t>
      </w:r>
      <w:r w:rsidRPr="00E730ED">
        <w:t xml:space="preserve"> </w:t>
      </w:r>
      <w:r w:rsidR="00805C0E" w:rsidRPr="00E730ED">
        <w:t xml:space="preserve">im Internet </w:t>
      </w:r>
      <w:r w:rsidR="001B5AED" w:rsidRPr="00E730ED">
        <w:t>und der Zuwegung</w:t>
      </w:r>
      <w:r w:rsidR="00805C0E" w:rsidRPr="00E730ED">
        <w:t xml:space="preserve"> und </w:t>
      </w:r>
      <w:r w:rsidR="001B5AED" w:rsidRPr="00E730ED">
        <w:t>Anfahrten über die Gemarkung der Stadt Oberzent</w:t>
      </w:r>
      <w:r w:rsidR="00805C0E" w:rsidRPr="00F52E86">
        <w:t xml:space="preserve">. </w:t>
      </w:r>
    </w:p>
    <w:p w14:paraId="0704640D" w14:textId="77777777" w:rsidR="00F52E86" w:rsidRDefault="00F52E86" w:rsidP="008A3EA5"/>
    <w:p w14:paraId="2928D8E0" w14:textId="020729E0" w:rsidR="008A3EA5" w:rsidRDefault="00E7038C" w:rsidP="008A3EA5">
      <w:pPr>
        <w:rPr>
          <w:rStyle w:val="Hyperlink"/>
          <w:color w:val="0000FF"/>
          <w:shd w:val="clear" w:color="auto" w:fill="FFFF00"/>
        </w:rPr>
      </w:pPr>
      <w:hyperlink r:id="rId8" w:history="1">
        <w:r w:rsidR="00F52E86" w:rsidRPr="00F52E86">
          <w:rPr>
            <w:rStyle w:val="Hyperlink"/>
            <w:shd w:val="clear" w:color="auto" w:fill="FFFF00"/>
          </w:rPr>
          <w:t>https://www.uvp-verbund.de/trefferanzeige?docuuid=A557E327-CEFE-4884-9B04-1EDBFE188D09&amp;plugid=/ingrid-group:ige-iplug-he&amp;docid=A557E327-CEFE-4884-9B04-1EDBFE188D09</w:t>
        </w:r>
      </w:hyperlink>
    </w:p>
    <w:p w14:paraId="67DE3371" w14:textId="77777777" w:rsidR="00F52E86" w:rsidRPr="00E730ED" w:rsidRDefault="00F52E86" w:rsidP="008A3EA5"/>
    <w:p w14:paraId="552DFA23" w14:textId="02BEE6E4" w:rsidR="00805C0E" w:rsidRPr="00E730ED" w:rsidRDefault="00805C0E" w:rsidP="00805C0E">
      <w:r w:rsidRPr="00E730ED">
        <w:t xml:space="preserve">Aufgrund der Einsprüche </w:t>
      </w:r>
      <w:r w:rsidR="008A3EA5">
        <w:t>aus der Bevölkerung</w:t>
      </w:r>
      <w:r w:rsidR="009616FA">
        <w:t>,</w:t>
      </w:r>
      <w:r w:rsidR="008A3EA5">
        <w:t xml:space="preserve"> der Kommune </w:t>
      </w:r>
      <w:r w:rsidR="009616FA">
        <w:t xml:space="preserve">und schließlich der Reduzierung des Vorranggebietes nach in Kraft treten des neuen TPEE </w:t>
      </w:r>
      <w:r w:rsidRPr="00E730ED">
        <w:t>stehen die WEA 4 und 5 nicht mehr zur Genehmigung an und wurden vom Antragsteller zurückgezogen.</w:t>
      </w:r>
    </w:p>
    <w:p w14:paraId="192C58BA" w14:textId="63ED2D88" w:rsidR="008B13DB" w:rsidRPr="00E730ED" w:rsidRDefault="00710DB5" w:rsidP="008363B8">
      <w:r w:rsidRPr="00E730ED">
        <w:t>Es handelt sich in der Planung um Windkraftanlagen des Typs GE 5.5 158 mit 161</w:t>
      </w:r>
      <w:r w:rsidR="008A3EA5">
        <w:t xml:space="preserve"> </w:t>
      </w:r>
      <w:r w:rsidRPr="00E730ED">
        <w:t>m Nabenhöhe, 158</w:t>
      </w:r>
      <w:r w:rsidR="008A3EA5">
        <w:t xml:space="preserve"> </w:t>
      </w:r>
      <w:r w:rsidRPr="00E730ED">
        <w:t xml:space="preserve">m Rotordurchmesser, </w:t>
      </w:r>
      <w:bookmarkStart w:id="1" w:name="_Hlk53308046"/>
      <w:r w:rsidRPr="00E730ED">
        <w:t>einer Gesamthöhe von 240</w:t>
      </w:r>
      <w:r w:rsidR="001208C7" w:rsidRPr="00E730ED">
        <w:t xml:space="preserve"> </w:t>
      </w:r>
      <w:r w:rsidRPr="00E730ED">
        <w:t xml:space="preserve">m </w:t>
      </w:r>
      <w:bookmarkEnd w:id="1"/>
      <w:r w:rsidRPr="00E730ED">
        <w:t xml:space="preserve">und </w:t>
      </w:r>
      <w:bookmarkStart w:id="2" w:name="_Hlk53415609"/>
      <w:r w:rsidRPr="00E730ED">
        <w:t xml:space="preserve">einer Nennleistung von 5,5 MW je Anlage, </w:t>
      </w:r>
      <w:bookmarkEnd w:id="2"/>
      <w:r w:rsidRPr="00E730ED">
        <w:t>einschließlich Kranstell-, Lager-, Montage und Kranauslegerflächen, Böschungen, Drainagen und sonstiger zum Bau und Betrieb der Windenergieanlagen benötigten Einrichtungen.</w:t>
      </w:r>
    </w:p>
    <w:p w14:paraId="30416D69" w14:textId="560B387A" w:rsidR="00710DB5" w:rsidRPr="00E730ED" w:rsidRDefault="00710DB5" w:rsidP="00710DB5">
      <w:r w:rsidRPr="00E730ED">
        <w:t xml:space="preserve">Es wurde gem. § 19 Abs. 3 </w:t>
      </w:r>
      <w:r w:rsidRPr="00E730ED">
        <w:rPr>
          <w:rStyle w:val="spelle"/>
        </w:rPr>
        <w:t>BlmSchG</w:t>
      </w:r>
      <w:r w:rsidRPr="00E730ED">
        <w:t xml:space="preserve"> beantragt, die Genehmigung in einem Verfahren mit Öffentlichkeitsbeteiligung zu erteilen. Ferner wurde ein Antrag auf Durchführung einer Umweltverträglichkeitsprüfung (UVP) gestellt (§ 7 Abs. 3 UVPG). Die Genehmigungsbehörde erachtet dies als zweckmäßig, womit für das Vorhaben die UVP-Pflicht besteht.</w:t>
      </w:r>
    </w:p>
    <w:p w14:paraId="0AB9BA14" w14:textId="12243F80" w:rsidR="00710DB5" w:rsidRPr="00E730ED" w:rsidRDefault="00710DB5" w:rsidP="008363B8"/>
    <w:p w14:paraId="0ED8DC56" w14:textId="345BD5C4" w:rsidR="00DC0729" w:rsidRDefault="00864704" w:rsidP="008363B8">
      <w:r w:rsidRPr="00E730ED">
        <w:t xml:space="preserve">Es ist für einen „normalen“ Bürger unmöglich dieses </w:t>
      </w:r>
      <w:r w:rsidR="00DC0729">
        <w:t xml:space="preserve">vorgelegte </w:t>
      </w:r>
      <w:r w:rsidRPr="00E730ED">
        <w:t>Paket der „Antragsunterlagen“ in</w:t>
      </w:r>
      <w:r w:rsidR="00DC0729">
        <w:t xml:space="preserve"> der Gesamtheit mit allen fachlichen Aspekten und </w:t>
      </w:r>
      <w:r w:rsidR="002F741E">
        <w:t xml:space="preserve">zudem </w:t>
      </w:r>
      <w:r w:rsidR="00DC0729">
        <w:t xml:space="preserve">fristgerecht </w:t>
      </w:r>
      <w:r w:rsidRPr="00E730ED">
        <w:t>durcharbeiten</w:t>
      </w:r>
      <w:r w:rsidR="00DC0729">
        <w:t xml:space="preserve"> zu wollen.</w:t>
      </w:r>
    </w:p>
    <w:p w14:paraId="450E7407" w14:textId="77777777" w:rsidR="006375AF" w:rsidRDefault="006375AF" w:rsidP="008363B8"/>
    <w:p w14:paraId="7DEA90C6" w14:textId="32358C8E" w:rsidR="00805C0E" w:rsidRDefault="00AC3DEC" w:rsidP="008363B8">
      <w:r w:rsidRPr="006D1163">
        <w:rPr>
          <w:highlight w:val="yellow"/>
        </w:rPr>
        <w:t>I</w:t>
      </w:r>
      <w:r w:rsidRPr="00F52E86">
        <w:t xml:space="preserve">m Grundsatz schließe ich mich der </w:t>
      </w:r>
      <w:r w:rsidRPr="00F52E86">
        <w:rPr>
          <w:b/>
          <w:bCs/>
        </w:rPr>
        <w:t>ablehnenden Haltung</w:t>
      </w:r>
      <w:r w:rsidRPr="00F52E86">
        <w:t xml:space="preserve"> </w:t>
      </w:r>
      <w:r w:rsidR="00805C0E" w:rsidRPr="00F52E86">
        <w:t>zum Bau der besagten</w:t>
      </w:r>
      <w:r w:rsidR="00DC0729" w:rsidRPr="00F52E86">
        <w:t xml:space="preserve"> Windindustrieanlagen </w:t>
      </w:r>
      <w:r w:rsidR="00805C0E" w:rsidRPr="00F52E86">
        <w:t xml:space="preserve">im Wald </w:t>
      </w:r>
      <w:r w:rsidR="00DC0729" w:rsidRPr="00F52E86">
        <w:t xml:space="preserve">sowohl </w:t>
      </w:r>
      <w:r w:rsidRPr="00F52E86">
        <w:t>der Vertretungskörperschaften der Stadt Oberzent</w:t>
      </w:r>
      <w:r w:rsidR="00DC0729" w:rsidRPr="00F52E86">
        <w:t xml:space="preserve"> als auch </w:t>
      </w:r>
      <w:r w:rsidR="00805C0E" w:rsidRPr="00F52E86">
        <w:t xml:space="preserve">der Schutzgemeinschaft Odenwald  der Bürgerinitiative Beerfelden-Rothenberg </w:t>
      </w:r>
      <w:r w:rsidR="00366B4C" w:rsidRPr="00F52E86">
        <w:t xml:space="preserve">und Initiative Hoher Odenwald e.V. </w:t>
      </w:r>
      <w:r w:rsidR="00805C0E" w:rsidRPr="00F52E86">
        <w:t>an.</w:t>
      </w:r>
    </w:p>
    <w:p w14:paraId="0C121217" w14:textId="224CF89E" w:rsidR="00AC3DEC" w:rsidRDefault="00AC3DEC" w:rsidP="008363B8">
      <w:r>
        <w:t>Den Einwendungen der Gutachten in Bezug auf Natur- und Artenschutz schließe ich mich ebenfalls an.</w:t>
      </w:r>
    </w:p>
    <w:p w14:paraId="5CC4DD59" w14:textId="77777777" w:rsidR="00FB09D9" w:rsidRDefault="00AC3DEC" w:rsidP="00FB09D9">
      <w:r>
        <w:t xml:space="preserve">Des Weiteren füge ich meine eigenen Bemerkungen </w:t>
      </w:r>
      <w:r w:rsidR="006D1163">
        <w:t xml:space="preserve">zur Ablehnung und Kritik der Windindustrie in den Waldgebieten des Odenwaldkreises und insbesondere der Stadt Oberzent </w:t>
      </w:r>
      <w:r>
        <w:t>nachfolgend auf</w:t>
      </w:r>
      <w:r w:rsidR="006D1163">
        <w:t xml:space="preserve">. </w:t>
      </w:r>
    </w:p>
    <w:p w14:paraId="602084A7" w14:textId="12CCFAF9" w:rsidR="00FB09D9" w:rsidRDefault="00FB09D9" w:rsidP="00FB09D9">
      <w:r>
        <w:lastRenderedPageBreak/>
        <w:t>Einem kritisch denkenden Bürger muss es den politischen Sonntagsreden folgend erlaubt sein, das energiepolitische Handeln in Bund und Land und seinen nachgeordneten Institutionen in der Bürokratie wertend und auch ablehnend zu begleiten.</w:t>
      </w:r>
    </w:p>
    <w:p w14:paraId="05572A50" w14:textId="5A8DF3C0" w:rsidR="00864704" w:rsidRDefault="006D1163" w:rsidP="008363B8">
      <w:r>
        <w:t>Dies auch</w:t>
      </w:r>
      <w:r w:rsidR="00184F27">
        <w:t xml:space="preserve"> zumal der</w:t>
      </w:r>
      <w:r w:rsidR="006024F0">
        <w:t xml:space="preserve"> </w:t>
      </w:r>
      <w:r w:rsidR="00184F27" w:rsidRPr="0049370D">
        <w:rPr>
          <w:b/>
          <w:bCs/>
        </w:rPr>
        <w:t xml:space="preserve">Bundesrechnungshof </w:t>
      </w:r>
      <w:r w:rsidR="006024F0">
        <w:t xml:space="preserve">im September 2018 </w:t>
      </w:r>
      <w:r w:rsidR="00184F27" w:rsidRPr="00184F27">
        <w:t xml:space="preserve">bei der Umsetzung der milliardenteuren Energiewende erhebliche Defizite </w:t>
      </w:r>
      <w:r w:rsidR="006024F0">
        <w:t xml:space="preserve">erkannte </w:t>
      </w:r>
      <w:r w:rsidR="00184F27" w:rsidRPr="00184F27">
        <w:t>und dem zuständigen Wirtschaftsminister schwere Vorwürfe</w:t>
      </w:r>
      <w:r w:rsidR="006024F0">
        <w:t xml:space="preserve"> machte</w:t>
      </w:r>
      <w:r w:rsidR="00184F27" w:rsidRPr="00184F27">
        <w:t>. Der Umstieg auf erneuerbare Energien werde schlecht gesteuert, entscheidende Verbesserungen seien „unumgänglich“, heißt es in einem</w:t>
      </w:r>
      <w:r w:rsidR="006024F0">
        <w:t xml:space="preserve"> damals </w:t>
      </w:r>
      <w:r w:rsidR="00184F27" w:rsidRPr="00184F27">
        <w:t>vorgelegten Prüfbericht der Finanzkontrolleure.</w:t>
      </w:r>
    </w:p>
    <w:p w14:paraId="1FB355EF" w14:textId="707E2ED1" w:rsidR="004D66FF" w:rsidRDefault="0049370D" w:rsidP="008363B8">
      <w:r>
        <w:t>Vielen Beobachtern</w:t>
      </w:r>
      <w:r w:rsidR="004D66FF" w:rsidRPr="004D66FF">
        <w:t xml:space="preserve"> scheint</w:t>
      </w:r>
      <w:r w:rsidR="004D66FF">
        <w:t>, dass</w:t>
      </w:r>
      <w:r w:rsidR="004D66FF" w:rsidRPr="004D66FF">
        <w:t xml:space="preserve"> </w:t>
      </w:r>
      <w:r w:rsidR="004D66FF">
        <w:t xml:space="preserve">die Bevölkerung </w:t>
      </w:r>
      <w:r w:rsidR="004D66FF" w:rsidRPr="004D66FF">
        <w:t>aus ideologischen</w:t>
      </w:r>
      <w:r w:rsidR="002F741E">
        <w:t>, subventionsorientierten</w:t>
      </w:r>
      <w:r w:rsidR="004D66FF" w:rsidRPr="004D66FF">
        <w:t xml:space="preserve"> und </w:t>
      </w:r>
      <w:r w:rsidR="002F741E">
        <w:t>Gewinn maximierenden</w:t>
      </w:r>
      <w:r w:rsidR="004D66FF" w:rsidRPr="004D66FF">
        <w:t xml:space="preserve"> Motiven getäuscht</w:t>
      </w:r>
      <w:r w:rsidR="004D66FF">
        <w:t xml:space="preserve"> wird</w:t>
      </w:r>
      <w:r w:rsidR="002F741E">
        <w:t xml:space="preserve"> und die Verhältnisse der Lebensqualität im ländlichen Raum aufs Spiel gesetzt werden</w:t>
      </w:r>
      <w:r w:rsidR="004D66FF" w:rsidRPr="004D66FF">
        <w:t>.</w:t>
      </w:r>
      <w:r w:rsidR="002F741E">
        <w:t xml:space="preserve"> Die vergleichsweise dünne Besiedlung hat für die kommunale Politik in der Situation der flächenhaften Probleme hohe Unterhaltungskosten, für die es im Finanzausgleich keinen Flächenfaktor gibt, was durch die Lebensraum Bedrohung noch verstärkt wird.</w:t>
      </w:r>
    </w:p>
    <w:p w14:paraId="48E12CE3" w14:textId="33D6E91C" w:rsidR="00402F1C" w:rsidRDefault="00402F1C" w:rsidP="008363B8"/>
    <w:p w14:paraId="346A2681" w14:textId="77777777" w:rsidR="0049370D" w:rsidRPr="0049370D" w:rsidRDefault="0049370D" w:rsidP="0049370D">
      <w:pPr>
        <w:rPr>
          <w:rFonts w:eastAsia="Calibri"/>
          <w:b/>
          <w:bCs/>
          <w:color w:val="000000"/>
        </w:rPr>
      </w:pPr>
      <w:r w:rsidRPr="0049370D">
        <w:rPr>
          <w:rFonts w:eastAsia="Calibri"/>
          <w:color w:val="000000"/>
        </w:rPr>
        <w:t xml:space="preserve">Weil aktuell zum 1. Januar 2021 erstmals Windindustrieanlagen aus der 20-jährigen Förderdauer des EEG herausfallen, wird bei den Betreibern befürchtet, dass ihr wirtschaftlicher Betrieb durch den Wegfall der </w:t>
      </w:r>
      <w:r w:rsidRPr="0049370D">
        <w:rPr>
          <w:rFonts w:eastAsia="Calibri"/>
          <w:b/>
          <w:bCs/>
          <w:color w:val="000000"/>
        </w:rPr>
        <w:t>Subventionen</w:t>
      </w:r>
      <w:r w:rsidRPr="0049370D">
        <w:rPr>
          <w:rFonts w:eastAsia="Calibri"/>
          <w:color w:val="000000"/>
        </w:rPr>
        <w:t xml:space="preserve"> danach nicht mehr möglich ist. Die Windkraftbranche rechnet mit einem Netto-Abbau von bis zu 16 Gigawatt Leistung bis 2025, und verlangt von der Bundesregierung eine „Übergangsfinanzierung“ für Altanlagen und Fortsetzung der Subventionierung durch die Stromverbraucher, damit das Potenzial älterer Anlagen weiter genutzt werden kann und „</w:t>
      </w:r>
      <w:proofErr w:type="spellStart"/>
      <w:r w:rsidRPr="0049370D">
        <w:rPr>
          <w:rFonts w:eastAsia="Calibri"/>
          <w:color w:val="000000"/>
        </w:rPr>
        <w:t>Repowering</w:t>
      </w:r>
      <w:proofErr w:type="spellEnd"/>
      <w:r w:rsidRPr="0049370D">
        <w:rPr>
          <w:rFonts w:eastAsia="Calibri"/>
          <w:color w:val="000000"/>
        </w:rPr>
        <w:t xml:space="preserve">“ als Ersatz alter durch neue, leistungsfähigere Anlagen finanziert wird. Notwendige Änderungen werden in die derzeit geplante, von regionalen Interessen und Ideologien getriebene Novelle des Erneuerbare-Energien-Gesetzes (EEG) einfließen. (siehe: Odenwälder Echo, 15.10.2020, Seite 5) </w:t>
      </w:r>
      <w:r w:rsidRPr="00F52E86">
        <w:rPr>
          <w:rFonts w:eastAsia="Calibri"/>
          <w:b/>
          <w:bCs/>
          <w:color w:val="000000"/>
        </w:rPr>
        <w:t>Klartext zur Wirtschaftlichkeit von Windindustrie: Ohne Subvention kein Windstrom!</w:t>
      </w:r>
    </w:p>
    <w:p w14:paraId="2FC9E231" w14:textId="6EF73E13" w:rsidR="0049370D" w:rsidRDefault="0049370D" w:rsidP="008363B8"/>
    <w:p w14:paraId="1E155BA9" w14:textId="77777777" w:rsidR="0049370D" w:rsidRDefault="0049370D" w:rsidP="008363B8"/>
    <w:p w14:paraId="0D0A57C7" w14:textId="138B6208" w:rsidR="006375AF" w:rsidRPr="0049370D" w:rsidRDefault="006375AF" w:rsidP="008363B8">
      <w:pPr>
        <w:rPr>
          <w:b/>
          <w:bCs/>
          <w:sz w:val="28"/>
          <w:szCs w:val="28"/>
        </w:rPr>
      </w:pPr>
      <w:r w:rsidRPr="00F52E86">
        <w:rPr>
          <w:b/>
          <w:bCs/>
          <w:sz w:val="28"/>
          <w:szCs w:val="28"/>
        </w:rPr>
        <w:t>Flächenbedarf für Windindustrie und Regionalplanung</w:t>
      </w:r>
    </w:p>
    <w:p w14:paraId="3CEFD643" w14:textId="5A21345E" w:rsidR="00402F1C" w:rsidRDefault="007C5B70" w:rsidP="006375AF">
      <w:r>
        <w:t xml:space="preserve">Zur </w:t>
      </w:r>
      <w:r w:rsidRPr="007C5B70">
        <w:rPr>
          <w:b/>
          <w:bCs/>
        </w:rPr>
        <w:t>Visualisierung</w:t>
      </w:r>
      <w:r>
        <w:t xml:space="preserve"> </w:t>
      </w:r>
      <w:r w:rsidR="00402F1C">
        <w:t xml:space="preserve">der geplanten 240 m hohen Windindustrieanlagen </w:t>
      </w:r>
      <w:r>
        <w:t xml:space="preserve">ist anzumerken, dass zwar der UVP im Bauantrag in Anhang  3, Anlage 8.3 in der Summe 27 Fotos mit Einzeichnungen der Rotoren enthält, diese aber kein realistisches Bild für </w:t>
      </w:r>
      <w:r w:rsidR="00402F1C">
        <w:t xml:space="preserve">ihre Wirkung auf den Raum mit entsprechender Fernsichtachsen </w:t>
      </w:r>
      <w:r>
        <w:t>geben</w:t>
      </w:r>
      <w:r w:rsidR="00402F1C">
        <w:t>. Auch über die Fernwirkung der nächtlichen Feuerung der Rotoren gibt es keine überprüfbare Aussage.</w:t>
      </w:r>
    </w:p>
    <w:p w14:paraId="28D13A99" w14:textId="77777777" w:rsidR="00402F1C" w:rsidRDefault="00402F1C" w:rsidP="006375AF"/>
    <w:p w14:paraId="0B1BB147" w14:textId="0183EB8B" w:rsidR="006375AF" w:rsidRDefault="006375AF" w:rsidP="006375AF">
      <w:r w:rsidRPr="00450B2C">
        <w:t xml:space="preserve">Die Energiewende mit der Ausweisung der privilegierten Flächen macht den Odenwald zu einem </w:t>
      </w:r>
      <w:r w:rsidRPr="00754B90">
        <w:rPr>
          <w:b/>
          <w:bCs/>
        </w:rPr>
        <w:t>Spekulationsgebiet</w:t>
      </w:r>
      <w:r w:rsidRPr="00450B2C">
        <w:t xml:space="preserve"> für subventionsgesteuerte Großunternehmen, wodurch in unserem ländlichen und waldreichen Raum </w:t>
      </w:r>
      <w:r w:rsidRPr="00754B90">
        <w:rPr>
          <w:b/>
          <w:bCs/>
        </w:rPr>
        <w:t>kein einziger Arbeitsplatz entsteht</w:t>
      </w:r>
      <w:r w:rsidRPr="00450B2C">
        <w:t xml:space="preserve">. </w:t>
      </w:r>
      <w:r w:rsidRPr="00754B90">
        <w:rPr>
          <w:b/>
          <w:bCs/>
        </w:rPr>
        <w:t>Ohne einen Wertausgleich</w:t>
      </w:r>
      <w:r w:rsidRPr="00450B2C">
        <w:t xml:space="preserve"> für aufgezwungene Leistungen durch die Zerstörung der Odenwaldhöhen erleben wir eine Form des </w:t>
      </w:r>
      <w:r w:rsidRPr="00754B90">
        <w:rPr>
          <w:b/>
          <w:bCs/>
        </w:rPr>
        <w:t>Regionalkolonialismus</w:t>
      </w:r>
      <w:r w:rsidRPr="00450B2C">
        <w:t>, durch den die einen reicher und der Odenwald ärmer wird. Wo viel Geld im Spiel ist, gibt es viel Betrug, Lüge und Kriminalität. D</w:t>
      </w:r>
      <w:r>
        <w:t>ies</w:t>
      </w:r>
      <w:r w:rsidRPr="00450B2C">
        <w:t xml:space="preserve"> war schon immer so und findet sich auch i</w:t>
      </w:r>
      <w:r>
        <w:t xml:space="preserve">m Prozess </w:t>
      </w:r>
      <w:r w:rsidRPr="00450B2C">
        <w:t xml:space="preserve">der subventionsgetriebenen Auswirkungen </w:t>
      </w:r>
      <w:r>
        <w:t xml:space="preserve">der </w:t>
      </w:r>
      <w:r w:rsidRPr="00450B2C">
        <w:t>Energiewende wieder.</w:t>
      </w:r>
    </w:p>
    <w:p w14:paraId="6C743F97" w14:textId="18D4B160" w:rsidR="00A43CC0" w:rsidRDefault="006375AF" w:rsidP="006375AF">
      <w:r>
        <w:t xml:space="preserve">Bei dem sogenannten </w:t>
      </w:r>
      <w:r w:rsidRPr="00754B90">
        <w:rPr>
          <w:b/>
          <w:bCs/>
        </w:rPr>
        <w:t>Hessischen Energiegipfel vom 5. April 2011</w:t>
      </w:r>
      <w:r>
        <w:t xml:space="preserve"> wurden Windindustrieanlagen zu Grunde gelegt, die wesentlich leistungsschwächer waren als die derzeitige Generation. Wenn man damals von einem Energieproduktionsziel Windkraft mit 28 TWh/a (Was bei max. Ausnutzung von 2 % der Landesfläche theoretisch als möglich angesehen wurde.), ist dieses Potenzial mit stärkeren Rotoren auf einer geringeren Landesfläche möglich. </w:t>
      </w:r>
      <w:r w:rsidR="00A43CC0">
        <w:t xml:space="preserve">Während man seiner Zeit eine Leistung von 1,5 MW </w:t>
      </w:r>
      <w:r w:rsidR="00094E31">
        <w:t>bei einer Na</w:t>
      </w:r>
      <w:r w:rsidR="00754B90">
        <w:t>b</w:t>
      </w:r>
      <w:r w:rsidR="00094E31">
        <w:t xml:space="preserve">enhöhe von 150 m </w:t>
      </w:r>
      <w:r w:rsidR="00A43CC0">
        <w:t>zugrunde legte, handelt es sich bei den in</w:t>
      </w:r>
      <w:r w:rsidR="00094E31">
        <w:t xml:space="preserve"> Etzean </w:t>
      </w:r>
      <w:r w:rsidR="00A43CC0">
        <w:t xml:space="preserve">geplanten Rotoren um eine Technik mit </w:t>
      </w:r>
      <w:r w:rsidR="00A43CC0" w:rsidRPr="00A43CC0">
        <w:t xml:space="preserve">einer Nennleistung von 5,5 MW </w:t>
      </w:r>
      <w:r w:rsidR="00094E31">
        <w:t xml:space="preserve">und einer Höhe von 240 m </w:t>
      </w:r>
      <w:r w:rsidR="00A43CC0" w:rsidRPr="00A43CC0">
        <w:t>je Anlage</w:t>
      </w:r>
      <w:r w:rsidR="00A43CC0">
        <w:t xml:space="preserve">. </w:t>
      </w:r>
    </w:p>
    <w:p w14:paraId="261A0EE0" w14:textId="72A1F613" w:rsidR="006375AF" w:rsidRDefault="006375AF" w:rsidP="006375AF">
      <w:r>
        <w:t>Da</w:t>
      </w:r>
      <w:r w:rsidR="00A43CC0">
        <w:t>her</w:t>
      </w:r>
      <w:r>
        <w:t xml:space="preserve"> muss gefragt werden, wie viel TWh/a nach dem derzeitigen Stand der Installation von Windindustrieanlagen überhaupt noch benötigt wird. Eine politische Modifizierung des Energiegipfels unter Berücksichtigung der inzwischen feststellbaren technischen Entwicklungen ist erforderlich, weil der Zubau der erforderlichen Stromerzeugungs- und Verteilungskapazitäten von der Landesregierung im Rahmen der Landesplanung geregelt wird. Die bekanntermaßen </w:t>
      </w:r>
      <w:r w:rsidRPr="006E7F4B">
        <w:rPr>
          <w:b/>
          <w:bCs/>
        </w:rPr>
        <w:t>schwache Windhöffigkeit</w:t>
      </w:r>
      <w:r>
        <w:t xml:space="preserve"> im Odenwald muss unter dem damals vorgegebenen wirtschaftlichen Aspekten ebenfalls </w:t>
      </w:r>
      <w:r w:rsidR="006E7F4B">
        <w:t xml:space="preserve">zur Überprüfung der Planungsumstände </w:t>
      </w:r>
      <w:r>
        <w:t>eingebracht werden.</w:t>
      </w:r>
    </w:p>
    <w:p w14:paraId="0788801B" w14:textId="121F19C9" w:rsidR="00FB5A24" w:rsidRDefault="006375AF" w:rsidP="006375AF">
      <w:r>
        <w:t xml:space="preserve">Die </w:t>
      </w:r>
      <w:r w:rsidRPr="006E7F4B">
        <w:rPr>
          <w:b/>
          <w:bCs/>
        </w:rPr>
        <w:t>Flächenvorgabe</w:t>
      </w:r>
      <w:r>
        <w:t xml:space="preserve"> von 2 % im Land Hessen wird im Odenwaldkreis um ein Mehrfaches überschritten, insbesondere wenn man die Waldfläche des in Hessen waldreichsten Odenwaldkreises zu Grunde legt. </w:t>
      </w:r>
      <w:r w:rsidRPr="00994B89">
        <w:t xml:space="preserve">Die Waldfläche des Odenwaldkreises beträgt </w:t>
      </w:r>
      <w:r>
        <w:t xml:space="preserve">mit </w:t>
      </w:r>
      <w:r w:rsidRPr="00994B89">
        <w:t>34.900 ha</w:t>
      </w:r>
      <w:r>
        <w:t xml:space="preserve"> insgesamt</w:t>
      </w:r>
      <w:r w:rsidRPr="00994B89">
        <w:t xml:space="preserve"> 56 % Waldanteil an der gesamten Kreisfläche.</w:t>
      </w:r>
      <w:r>
        <w:t xml:space="preserve"> </w:t>
      </w:r>
      <w:r w:rsidRPr="00994B89">
        <w:t xml:space="preserve">Der TPEE 2018 sieht für den Odenwaldkreis 18 Vorrangflächen mit 2.331 ha vor, 3,74 % der </w:t>
      </w:r>
      <w:r w:rsidRPr="00994B89">
        <w:lastRenderedPageBreak/>
        <w:t xml:space="preserve">Kreisfläche und 6,68 % der Waldfläche. Rechnet man einen Zuschlag an Rodungsflächen für Wegebau für den Schwerlastverkehr und die Leitungstrassen von rund 10 %, ergeben sich </w:t>
      </w:r>
      <w:r>
        <w:t>bei</w:t>
      </w:r>
      <w:r w:rsidRPr="00994B89">
        <w:t xml:space="preserve"> 18 Vorrangflächen mit Zuschlag </w:t>
      </w:r>
      <w:r w:rsidR="006E7F4B">
        <w:t xml:space="preserve">der Bedarf an </w:t>
      </w:r>
      <w:r>
        <w:t xml:space="preserve">Rodungen von </w:t>
      </w:r>
      <w:r w:rsidRPr="00994B89">
        <w:t>2.564,1 ha vor, 4,11 % der Kreisfläche und 7,35 % der Waldfläche.</w:t>
      </w:r>
      <w:r>
        <w:t xml:space="preserve"> </w:t>
      </w:r>
    </w:p>
    <w:p w14:paraId="654B6BCC" w14:textId="19735764" w:rsidR="00645DB8" w:rsidRDefault="00645DB8" w:rsidP="006375AF"/>
    <w:p w14:paraId="7CFEC5D8" w14:textId="061BA4E7" w:rsidR="00645DB8" w:rsidRDefault="00645DB8" w:rsidP="00645DB8">
      <w:r w:rsidRPr="00805C0E">
        <w:t>D</w:t>
      </w:r>
      <w:r>
        <w:t xml:space="preserve">er </w:t>
      </w:r>
      <w:r w:rsidRPr="00645DB8">
        <w:rPr>
          <w:b/>
          <w:bCs/>
        </w:rPr>
        <w:t>Wegebau</w:t>
      </w:r>
      <w:r>
        <w:t xml:space="preserve"> für d</w:t>
      </w:r>
      <w:r w:rsidRPr="00805C0E">
        <w:t>ie verkehrliche Erschließung der geplanten</w:t>
      </w:r>
      <w:r>
        <w:t xml:space="preserve"> Windindustrieanlagen bei Etzean soll</w:t>
      </w:r>
      <w:r w:rsidRPr="00805C0E">
        <w:t xml:space="preserve"> über die Landesstraße L 3120 </w:t>
      </w:r>
      <w:r>
        <w:t xml:space="preserve">an der „Dicken Eiche“ in </w:t>
      </w:r>
      <w:r w:rsidRPr="00805C0E">
        <w:t>Airlenbach und da</w:t>
      </w:r>
      <w:r>
        <w:t>n</w:t>
      </w:r>
      <w:r w:rsidRPr="00805C0E">
        <w:t xml:space="preserve">n in nördliche Richtung </w:t>
      </w:r>
      <w:r>
        <w:t>zur Gemarkung am „Schnappgalgen“ erfolgen, wo ein Umspannwerk geplant ist. A</w:t>
      </w:r>
      <w:r w:rsidRPr="00805C0E">
        <w:t>nschließend</w:t>
      </w:r>
      <w:r>
        <w:t xml:space="preserve"> soll der Transport weiter auf erweiterten und teilweise neu gebauten</w:t>
      </w:r>
      <w:r w:rsidRPr="00805C0E">
        <w:t xml:space="preserve"> Wirtschaftswege</w:t>
      </w:r>
      <w:r>
        <w:t>n erfolgen</w:t>
      </w:r>
      <w:r w:rsidRPr="00805C0E">
        <w:t>.</w:t>
      </w:r>
      <w:r>
        <w:t xml:space="preserve"> </w:t>
      </w:r>
      <w:r w:rsidRPr="00965E32">
        <w:t xml:space="preserve">Die Verbreiterung von Forstwirtschaftswegen für den Schwerlastverkehr zum Transport der Bauteile und für notwendige Stromkabel muss </w:t>
      </w:r>
      <w:r>
        <w:t>bei de</w:t>
      </w:r>
      <w:r w:rsidRPr="00965E32">
        <w:t>r Rodungsfläche mitgerechnet</w:t>
      </w:r>
      <w:r>
        <w:t xml:space="preserve"> werden</w:t>
      </w:r>
      <w:r w:rsidRPr="00965E32">
        <w:t>.</w:t>
      </w:r>
    </w:p>
    <w:p w14:paraId="54F8EB19" w14:textId="77777777" w:rsidR="00645DB8" w:rsidRDefault="00645DB8" w:rsidP="00645DB8"/>
    <w:p w14:paraId="50B9772C" w14:textId="0F450131" w:rsidR="006375AF" w:rsidRDefault="006375AF" w:rsidP="006375AF">
      <w:r>
        <w:t xml:space="preserve">Mittlerweile werden </w:t>
      </w:r>
      <w:r w:rsidR="007C5B70">
        <w:t xml:space="preserve">im Odenwaldkreis </w:t>
      </w:r>
      <w:r>
        <w:t>die sogenannten</w:t>
      </w:r>
      <w:r w:rsidR="007C5B70">
        <w:t>, im Regionalplan Südhessen zur Beruhigung der Bevölkerung eingeführten</w:t>
      </w:r>
      <w:r>
        <w:t xml:space="preserve"> „</w:t>
      </w:r>
      <w:r w:rsidRPr="006D1163">
        <w:rPr>
          <w:b/>
          <w:bCs/>
        </w:rPr>
        <w:t>Weißflächen“</w:t>
      </w:r>
      <w:r>
        <w:t xml:space="preserve"> für die Bebauung mit Windindustrieanlagen zur Disposition gestellt</w:t>
      </w:r>
      <w:r w:rsidR="006E7F4B">
        <w:t xml:space="preserve"> und sollen </w:t>
      </w:r>
      <w:r w:rsidR="007C5B70">
        <w:t xml:space="preserve">z.T. </w:t>
      </w:r>
      <w:r w:rsidR="006E7F4B">
        <w:t xml:space="preserve">bevorzugte </w:t>
      </w:r>
      <w:r w:rsidR="007C5B70">
        <w:t>Vorrang</w:t>
      </w:r>
      <w:r w:rsidR="006E7F4B">
        <w:t>flächen für Windindustrie werden</w:t>
      </w:r>
      <w:r>
        <w:t xml:space="preserve">. Damit setzt sich diese Entwicklung der Landschaftszerstörung nun durch den Bauantrag für die Windräder bei Etzean fort. </w:t>
      </w:r>
    </w:p>
    <w:p w14:paraId="4ABD64E1" w14:textId="77777777" w:rsidR="00094E31" w:rsidRDefault="006375AF" w:rsidP="006375AF">
      <w:r>
        <w:t xml:space="preserve">Bemerkenswert </w:t>
      </w:r>
      <w:r w:rsidRPr="006375AF">
        <w:t xml:space="preserve">ist auch, dass der Regionalplan </w:t>
      </w:r>
      <w:r>
        <w:t xml:space="preserve">Südhessen TPEE </w:t>
      </w:r>
      <w:r w:rsidRPr="006375AF">
        <w:t>sehr wohl de</w:t>
      </w:r>
      <w:r>
        <w:t>n</w:t>
      </w:r>
      <w:r w:rsidRPr="006375AF">
        <w:t xml:space="preserve"> </w:t>
      </w:r>
      <w:r>
        <w:t xml:space="preserve">benachbarten Odenwald des Kreises Bergstraße </w:t>
      </w:r>
      <w:r w:rsidRPr="006375AF">
        <w:t xml:space="preserve">aus der Bebauung mit Windindustrie herausnimmt mit dem Argument, dass hier die Siedlungsdichte größer ist als </w:t>
      </w:r>
      <w:r>
        <w:t>ö</w:t>
      </w:r>
      <w:r w:rsidRPr="006375AF">
        <w:t>stlich davon i</w:t>
      </w:r>
      <w:r>
        <w:t>m</w:t>
      </w:r>
      <w:r w:rsidRPr="006375AF">
        <w:t xml:space="preserve"> dünn besiedelten Odenwald</w:t>
      </w:r>
      <w:r>
        <w:t>kreis</w:t>
      </w:r>
      <w:r w:rsidRPr="006375AF">
        <w:t xml:space="preserve">. </w:t>
      </w:r>
    </w:p>
    <w:p w14:paraId="761DBDFB" w14:textId="76BDD6E1" w:rsidR="006375AF" w:rsidRDefault="00094E31" w:rsidP="006375AF">
      <w:r w:rsidRPr="00F52E86">
        <w:t>Regierungspräsidentin Lindscheid</w:t>
      </w:r>
      <w:r>
        <w:t xml:space="preserve"> äußerte in einem Interview in der FAZ am 01.12.2018 wörtlich: </w:t>
      </w:r>
      <w:r w:rsidRPr="00F52E86">
        <w:rPr>
          <w:i/>
          <w:iCs/>
        </w:rPr>
        <w:t>„</w:t>
      </w:r>
      <w:r w:rsidR="006E7F4B" w:rsidRPr="00F52E86">
        <w:rPr>
          <w:i/>
          <w:iCs/>
        </w:rPr>
        <w:t>D</w:t>
      </w:r>
      <w:r w:rsidRPr="00F52E86">
        <w:rPr>
          <w:i/>
          <w:iCs/>
        </w:rPr>
        <w:t>ie Konzentration von Anlagen in besonders für Windkraft geeigneten und weniger dicht besiedelten Gebieten wie de</w:t>
      </w:r>
      <w:r w:rsidR="00431878" w:rsidRPr="00F52E86">
        <w:rPr>
          <w:i/>
          <w:iCs/>
        </w:rPr>
        <w:t>m</w:t>
      </w:r>
      <w:r w:rsidRPr="00F52E86">
        <w:rPr>
          <w:i/>
          <w:iCs/>
        </w:rPr>
        <w:t xml:space="preserve"> Mittelgebirge Odenwald muss verständlicherweise über den hessenweit verbindlichen 2-Prozent-Ziel liegen.“</w:t>
      </w:r>
      <w:r>
        <w:t xml:space="preserve"> Ähnlich </w:t>
      </w:r>
      <w:r w:rsidR="006375AF" w:rsidRPr="006375AF">
        <w:t xml:space="preserve">argumentiert auch die bayerische Planung in Bezug auf den Odenwald, um die im </w:t>
      </w:r>
      <w:r w:rsidR="008356E2">
        <w:t xml:space="preserve">windradfreien </w:t>
      </w:r>
      <w:r w:rsidR="006375AF" w:rsidRPr="006375AF">
        <w:t>Spessart eingesparten privilegierten Flächen zu kompensieren.</w:t>
      </w:r>
      <w:r w:rsidR="006375AF">
        <w:t xml:space="preserve"> Dadurch werden die Waldflächen im Odenwaldkreis zu einem Spekulationsobjekt für die Betreiber der Windindustrieanlagen.</w:t>
      </w:r>
    </w:p>
    <w:p w14:paraId="6E0E2EB5" w14:textId="32CDFC6F" w:rsidR="006375AF" w:rsidRDefault="006375AF" w:rsidP="006375AF">
      <w:r>
        <w:t xml:space="preserve">Die </w:t>
      </w:r>
      <w:r w:rsidR="00094E31">
        <w:t xml:space="preserve">gegenüber der Odenwälder Bevölkerung despektierlich </w:t>
      </w:r>
      <w:r>
        <w:t xml:space="preserve">politisch gesetzten Vorgaben und das Zusammenspiel der Interessenskräfte </w:t>
      </w:r>
      <w:r w:rsidRPr="006375AF">
        <w:t xml:space="preserve">werden </w:t>
      </w:r>
      <w:r>
        <w:t xml:space="preserve">im Grundsatz </w:t>
      </w:r>
      <w:r w:rsidRPr="006375AF">
        <w:t>abgelehnt.</w:t>
      </w:r>
    </w:p>
    <w:p w14:paraId="1A5008DA" w14:textId="77777777" w:rsidR="008C221D" w:rsidRDefault="008C221D" w:rsidP="008363B8"/>
    <w:p w14:paraId="699B7746" w14:textId="3D426E7B" w:rsidR="001E4541" w:rsidRPr="00BF12A6" w:rsidRDefault="00FB5A24" w:rsidP="00FB5A24">
      <w:r w:rsidRPr="00BF12A6">
        <w:t xml:space="preserve">Die </w:t>
      </w:r>
      <w:r w:rsidRPr="001462B2">
        <w:rPr>
          <w:b/>
          <w:bCs/>
        </w:rPr>
        <w:t>Regionalversammlung Südhessen</w:t>
      </w:r>
      <w:r w:rsidRPr="00BF12A6">
        <w:t xml:space="preserve"> hat gegenwärtig das Planverfahren für die sog. </w:t>
      </w:r>
      <w:r w:rsidRPr="00BF12A6">
        <w:rPr>
          <w:b/>
          <w:bCs/>
        </w:rPr>
        <w:t xml:space="preserve">„Weißflächen“ </w:t>
      </w:r>
      <w:r w:rsidRPr="00BF12A6">
        <w:t xml:space="preserve">eingeleitet, über deren Status </w:t>
      </w:r>
      <w:r w:rsidR="001462B2">
        <w:t>(</w:t>
      </w:r>
      <w:r w:rsidRPr="00BF12A6">
        <w:t>als Windkraftvorrangfläche oder als nicht für Windkraft nutzbar</w:t>
      </w:r>
      <w:r w:rsidR="001462B2">
        <w:t>)</w:t>
      </w:r>
      <w:r w:rsidRPr="00BF12A6">
        <w:t xml:space="preserve"> noch nicht im inzwischen gültigen Regionalplan entschieden wurde. Auf den ersten Blick werden im Weißflächen-Planentwurf für den Odenwald einige Flächen wie der Stotz bei Reichelsheim aus Gründen des Artenschutzes zu Ausschlussflächen erklärt (=</w:t>
      </w:r>
      <w:r w:rsidR="001462B2">
        <w:t xml:space="preserve"> </w:t>
      </w:r>
      <w:r w:rsidRPr="00BF12A6">
        <w:t>Windkraftanlagen nicht erlaubt), ebenso der Höhenzug westlich von Mossautal. Auch ein Teil der Michelstädter Flächen entfällt</w:t>
      </w:r>
      <w:r w:rsidR="001462B2">
        <w:t>.</w:t>
      </w:r>
      <w:r w:rsidRPr="00BF12A6">
        <w:t xml:space="preserve"> Vielbrunn wird allerdings weiterhin umzingelt</w:t>
      </w:r>
      <w:r w:rsidR="001462B2">
        <w:t xml:space="preserve"> und von bayerischer Seite bedrängt</w:t>
      </w:r>
      <w:r w:rsidRPr="00BF12A6">
        <w:t xml:space="preserve">. Diese Ergebnisse </w:t>
      </w:r>
      <w:r w:rsidR="001462B2">
        <w:t xml:space="preserve">sind nicht der politischen Führung, sondern </w:t>
      </w:r>
      <w:r w:rsidRPr="00BF12A6">
        <w:t xml:space="preserve">engagierten Bürgern und Kommunen </w:t>
      </w:r>
      <w:r w:rsidR="001E4541" w:rsidRPr="00BF12A6">
        <w:t xml:space="preserve">zu verdanken, </w:t>
      </w:r>
      <w:r w:rsidRPr="00BF12A6">
        <w:t xml:space="preserve">die </w:t>
      </w:r>
      <w:r w:rsidR="001462B2">
        <w:t xml:space="preserve">auf </w:t>
      </w:r>
      <w:r w:rsidRPr="00BF12A6">
        <w:t xml:space="preserve">eigene </w:t>
      </w:r>
      <w:r w:rsidR="001462B2">
        <w:t xml:space="preserve">Kosten jeweils </w:t>
      </w:r>
      <w:r w:rsidRPr="00BF12A6">
        <w:t xml:space="preserve">Artenschutzgutachten beauftragt haben. In der Sitzung </w:t>
      </w:r>
      <w:r w:rsidR="001E4541" w:rsidRPr="00BF12A6">
        <w:t xml:space="preserve">der </w:t>
      </w:r>
      <w:r w:rsidR="00660B82">
        <w:t xml:space="preserve">jüngsten </w:t>
      </w:r>
      <w:r w:rsidR="001E4541" w:rsidRPr="00BF12A6">
        <w:t xml:space="preserve">Regionalversammlung </w:t>
      </w:r>
      <w:r w:rsidRPr="00BF12A6">
        <w:t xml:space="preserve">machten die </w:t>
      </w:r>
      <w:r w:rsidR="00660B82">
        <w:t xml:space="preserve">Partei der </w:t>
      </w:r>
      <w:r w:rsidRPr="00BF12A6">
        <w:t>Grünen deutlich, dass ihnen der gerade beschlossene Plan nicht reicht, sie wollen</w:t>
      </w:r>
      <w:r w:rsidR="001E4541" w:rsidRPr="00BF12A6">
        <w:t xml:space="preserve"> wesentlich </w:t>
      </w:r>
      <w:r w:rsidRPr="00BF12A6">
        <w:t xml:space="preserve">mehr WKAs. </w:t>
      </w:r>
      <w:r w:rsidR="001E4541" w:rsidRPr="00BF12A6">
        <w:t xml:space="preserve">Die Weißflächen in der Oberzent sollen </w:t>
      </w:r>
      <w:r w:rsidR="004F3BD7">
        <w:t xml:space="preserve">- gemäß der politischen Leitlinie, die dünnbesiedelte Region im Odenwald auszuwählen - </w:t>
      </w:r>
      <w:r w:rsidR="001E4541" w:rsidRPr="00BF12A6">
        <w:t>für die Windkraft nutzbar gemacht werden. Angesichts des politischen Ränkespiels und unter de</w:t>
      </w:r>
      <w:r w:rsidR="00660B82">
        <w:t>m</w:t>
      </w:r>
      <w:r w:rsidR="001E4541" w:rsidRPr="00BF12A6">
        <w:t xml:space="preserve"> Aspekt de</w:t>
      </w:r>
      <w:r w:rsidR="00660B82">
        <w:t xml:space="preserve">s Willens der </w:t>
      </w:r>
      <w:r w:rsidR="001E4541" w:rsidRPr="00BF12A6">
        <w:t>Koalition</w:t>
      </w:r>
      <w:r w:rsidR="00660B82">
        <w:t>ären in der Landesregierung</w:t>
      </w:r>
      <w:r w:rsidR="001E4541" w:rsidRPr="00BF12A6">
        <w:t xml:space="preserve"> und der mehrheitlichen Interessen der Vertreter des Ballungsraums </w:t>
      </w:r>
      <w:r w:rsidR="00CB3353">
        <w:t xml:space="preserve">und insbesondere der Verbandskammer des Regionalverbandes Frankfurt-Rhein-Main </w:t>
      </w:r>
      <w:r w:rsidR="001E4541" w:rsidRPr="00BF12A6">
        <w:t xml:space="preserve">ist das Verfahren über die Beschlussfassung des Entwurfs mit größter Aufmerksamkeit und entsprechendem Misstrauen zu verfolgen, zumal die Landesregierung eine Reduzierung des Waldschutzes und des Artenschutzes beabsichtigt - unter dem einschläfernden Deckmantel, </w:t>
      </w:r>
      <w:r w:rsidR="00CB3353">
        <w:t>mehr</w:t>
      </w:r>
      <w:r w:rsidR="001E4541" w:rsidRPr="00BF12A6">
        <w:t xml:space="preserve"> für den Naturschutz tun zu wollen.</w:t>
      </w:r>
    </w:p>
    <w:p w14:paraId="6849C5FD" w14:textId="77777777" w:rsidR="001E4541" w:rsidRDefault="001E4541" w:rsidP="00FB5A24">
      <w:pPr>
        <w:rPr>
          <w:highlight w:val="yellow"/>
        </w:rPr>
      </w:pPr>
    </w:p>
    <w:p w14:paraId="50E72F77" w14:textId="59912205" w:rsidR="008356E2" w:rsidRPr="00CE38F1" w:rsidRDefault="00CE38F1" w:rsidP="008356E2">
      <w:r w:rsidRPr="00CE38F1">
        <w:t xml:space="preserve">Auf dem Energiegipfel 2011 wurde bei der Projektierung von Windindustrieanlagen eine </w:t>
      </w:r>
      <w:r w:rsidRPr="00CE38F1">
        <w:rPr>
          <w:b/>
          <w:bCs/>
        </w:rPr>
        <w:t xml:space="preserve">Windgeschwindigkeit </w:t>
      </w:r>
      <w:r w:rsidRPr="00CE38F1">
        <w:t>von 5,7</w:t>
      </w:r>
      <w:r>
        <w:t>5</w:t>
      </w:r>
      <w:r w:rsidRPr="00CE38F1">
        <w:t xml:space="preserve"> m/s festgelegt.</w:t>
      </w:r>
      <w:r>
        <w:t xml:space="preserve"> Diese Leistungen werden</w:t>
      </w:r>
      <w:r w:rsidR="00425E0F">
        <w:t xml:space="preserve"> – wie meteorologische Gutachten belegen – </w:t>
      </w:r>
      <w:r>
        <w:t xml:space="preserve">im </w:t>
      </w:r>
      <w:r w:rsidRPr="00425E0F">
        <w:rPr>
          <w:b/>
          <w:bCs/>
        </w:rPr>
        <w:t>windschwachen Odenwald</w:t>
      </w:r>
      <w:r>
        <w:t xml:space="preserve"> </w:t>
      </w:r>
      <w:r w:rsidR="00425E0F">
        <w:t xml:space="preserve">nur bei stürmischen Wetterlagen </w:t>
      </w:r>
      <w:r>
        <w:t xml:space="preserve">erreicht, weil </w:t>
      </w:r>
      <w:r w:rsidR="008356E2" w:rsidRPr="00CE38F1">
        <w:t>in Waldgebieten davon ausgegangen werden</w:t>
      </w:r>
      <w:r w:rsidRPr="00CE38F1">
        <w:t xml:space="preserve"> muss</w:t>
      </w:r>
      <w:r w:rsidR="008356E2" w:rsidRPr="00CE38F1">
        <w:t xml:space="preserve">, dass die tatsächliche Windgeschwindigkeit aufgrund von Verwirbelungen durch die Bäume niedriger ist als in den Potenzialkarten ausgewiesen. Die an </w:t>
      </w:r>
      <w:r w:rsidRPr="00CE38F1">
        <w:t xml:space="preserve">bei </w:t>
      </w:r>
      <w:r w:rsidR="008356E2" w:rsidRPr="00CE38F1">
        <w:t xml:space="preserve">Etzean gemachte Windertragsmessung kann dieses nicht berücksichtigt haben und ist somit </w:t>
      </w:r>
      <w:r w:rsidRPr="00CE38F1">
        <w:t>k</w:t>
      </w:r>
      <w:r w:rsidR="008356E2" w:rsidRPr="00CE38F1">
        <w:t xml:space="preserve">eine verlässliche Quelle zur Aussage über die Windhöffigkeit am Standort Etzean. </w:t>
      </w:r>
    </w:p>
    <w:p w14:paraId="4615AD58" w14:textId="058D3056" w:rsidR="008356E2" w:rsidRPr="00CE38F1" w:rsidRDefault="00CE38F1" w:rsidP="008356E2">
      <w:r w:rsidRPr="00CE38F1">
        <w:t xml:space="preserve">Die vorliegenden Bauantrag fehlt </w:t>
      </w:r>
      <w:r w:rsidR="008356E2" w:rsidRPr="00CE38F1">
        <w:t>eine Aussage über die gemessenen Windertragswerte am Standort Etzean</w:t>
      </w:r>
      <w:r w:rsidRPr="00CE38F1">
        <w:t xml:space="preserve">, wodurch die beim Energiegipfel empfohlene </w:t>
      </w:r>
      <w:r w:rsidR="008356E2" w:rsidRPr="00CE38F1">
        <w:t xml:space="preserve">Mindestwindgeschwindigkeit von 5,75m im Durchschnitt pro </w:t>
      </w:r>
      <w:r w:rsidR="008356E2" w:rsidRPr="00CE38F1">
        <w:lastRenderedPageBreak/>
        <w:t>Jahr für den Standort Etzean an</w:t>
      </w:r>
      <w:r w:rsidRPr="00CE38F1">
        <w:t xml:space="preserve">gezweifelt werden und </w:t>
      </w:r>
      <w:r w:rsidR="008356E2" w:rsidRPr="00CE38F1">
        <w:t>die Offenlegung der Windertragsmessung</w:t>
      </w:r>
      <w:r w:rsidRPr="00CE38F1">
        <w:t xml:space="preserve"> gefordert wird</w:t>
      </w:r>
      <w:r w:rsidR="008356E2" w:rsidRPr="00CE38F1">
        <w:t>.</w:t>
      </w:r>
      <w:r w:rsidR="007840DA">
        <w:t xml:space="preserve"> </w:t>
      </w:r>
      <w:r w:rsidR="008A0118">
        <w:t>(</w:t>
      </w:r>
      <w:hyperlink r:id="rId9" w:history="1">
        <w:r w:rsidR="008A0118" w:rsidRPr="00CA5FEF">
          <w:rPr>
            <w:rStyle w:val="Hyperlink"/>
          </w:rPr>
          <w:t>http://windrosen.hessen.de/mapapps/resources/apps/windrosen/index.html?lang=de</w:t>
        </w:r>
      </w:hyperlink>
      <w:r w:rsidR="008A0118">
        <w:t xml:space="preserve">) </w:t>
      </w:r>
    </w:p>
    <w:p w14:paraId="791F5945" w14:textId="293170A4" w:rsidR="008E4FC9" w:rsidRDefault="008A0118" w:rsidP="008363B8">
      <w:r w:rsidRPr="008A0118">
        <w:t xml:space="preserve">Das </w:t>
      </w:r>
      <w:r>
        <w:t xml:space="preserve">vom </w:t>
      </w:r>
      <w:r w:rsidRPr="008A0118">
        <w:t xml:space="preserve">TÜV Süd IS München </w:t>
      </w:r>
      <w:r>
        <w:t xml:space="preserve">erstellte und </w:t>
      </w:r>
      <w:r w:rsidRPr="008A0118">
        <w:t>mit Vetraulichkeitsstufe C versehene</w:t>
      </w:r>
      <w:r>
        <w:t>, s</w:t>
      </w:r>
      <w:r w:rsidRPr="008A0118">
        <w:t xml:space="preserve">treng </w:t>
      </w:r>
      <w:r>
        <w:t>g</w:t>
      </w:r>
      <w:r w:rsidRPr="008A0118">
        <w:t>eheim</w:t>
      </w:r>
      <w:r>
        <w:t>e</w:t>
      </w:r>
      <w:r w:rsidRPr="008A0118">
        <w:t xml:space="preserve"> Gutachten </w:t>
      </w:r>
      <w:r>
        <w:t xml:space="preserve">des </w:t>
      </w:r>
      <w:r w:rsidRPr="008A0118">
        <w:t>Land</w:t>
      </w:r>
      <w:r>
        <w:t>es</w:t>
      </w:r>
      <w:r w:rsidRPr="008A0118">
        <w:t xml:space="preserve"> Hessen zu den Windverhältnissen im Od</w:t>
      </w:r>
      <w:r w:rsidR="008E4FC9">
        <w:t>enwald muss hinterfragt werden dürfen.</w:t>
      </w:r>
    </w:p>
    <w:p w14:paraId="26CACC73" w14:textId="4D636F45" w:rsidR="002B63E6" w:rsidRDefault="002B63E6" w:rsidP="008363B8">
      <w:r>
        <w:t xml:space="preserve">Die vom </w:t>
      </w:r>
      <w:r w:rsidRPr="002B63E6">
        <w:t xml:space="preserve">Projektierer Juwi </w:t>
      </w:r>
      <w:r>
        <w:t>m</w:t>
      </w:r>
      <w:r w:rsidRPr="002B63E6">
        <w:t>it ein</w:t>
      </w:r>
      <w:r>
        <w:t>em</w:t>
      </w:r>
      <w:r w:rsidRPr="002B63E6">
        <w:t xml:space="preserve"> Lidar-Sondierungsgerät </w:t>
      </w:r>
      <w:r>
        <w:t>(</w:t>
      </w:r>
      <w:r w:rsidRPr="002B63E6">
        <w:t>Light Detection and Ranging</w:t>
      </w:r>
      <w:r>
        <w:t>) zu</w:t>
      </w:r>
      <w:r w:rsidRPr="002B63E6">
        <w:t>r lasergestützten Erfassung von Wind- und Wetterdaten</w:t>
      </w:r>
      <w:r w:rsidR="006D1163">
        <w:t>, sowie der über einige Monate installierte Windmessmast mit 150 m Höhe</w:t>
      </w:r>
      <w:r w:rsidRPr="002B63E6">
        <w:t xml:space="preserve"> </w:t>
      </w:r>
      <w:r>
        <w:t xml:space="preserve">für </w:t>
      </w:r>
      <w:r w:rsidR="006D1163">
        <w:t xml:space="preserve">einen zu erwartenden Windertrag bei der Planung </w:t>
      </w:r>
      <w:r w:rsidRPr="002B63E6">
        <w:t>zum Bau</w:t>
      </w:r>
      <w:r>
        <w:t xml:space="preserve"> seiner Rotoren </w:t>
      </w:r>
      <w:r w:rsidRPr="002B63E6">
        <w:t xml:space="preserve">am Katzenwinkel bei Etzean </w:t>
      </w:r>
      <w:r>
        <w:t xml:space="preserve">ermittelten Daten sind für eine Beurteilung nicht </w:t>
      </w:r>
      <w:r w:rsidR="0070746E">
        <w:t>offengelegt</w:t>
      </w:r>
      <w:r w:rsidR="006D1163">
        <w:t xml:space="preserve"> sind daher infrage zu stellen</w:t>
      </w:r>
      <w:r>
        <w:t>.</w:t>
      </w:r>
    </w:p>
    <w:p w14:paraId="7AB078F6" w14:textId="5F1D7FD5" w:rsidR="00645DB8" w:rsidRDefault="00645DB8" w:rsidP="008363B8"/>
    <w:p w14:paraId="06633F8B" w14:textId="095B2686" w:rsidR="0029183F" w:rsidRPr="0029183F" w:rsidRDefault="0029183F" w:rsidP="008363B8">
      <w:pPr>
        <w:rPr>
          <w:b/>
          <w:bCs/>
        </w:rPr>
      </w:pPr>
      <w:r w:rsidRPr="00F52E86">
        <w:rPr>
          <w:b/>
          <w:bCs/>
        </w:rPr>
        <w:t xml:space="preserve">Diese Aspekte vorausgeschickt, lehne ich den Bauantrag </w:t>
      </w:r>
      <w:r w:rsidR="0049370D" w:rsidRPr="00F52E86">
        <w:rPr>
          <w:b/>
          <w:bCs/>
        </w:rPr>
        <w:t xml:space="preserve">zur Errichtung von drei Windindustrieanlagen </w:t>
      </w:r>
      <w:r w:rsidRPr="00F52E86">
        <w:rPr>
          <w:b/>
          <w:bCs/>
        </w:rPr>
        <w:t xml:space="preserve">der Firma </w:t>
      </w:r>
      <w:proofErr w:type="spellStart"/>
      <w:r w:rsidRPr="00F52E86">
        <w:rPr>
          <w:b/>
          <w:bCs/>
        </w:rPr>
        <w:t>juwi</w:t>
      </w:r>
      <w:proofErr w:type="spellEnd"/>
      <w:r w:rsidRPr="00F52E86">
        <w:rPr>
          <w:b/>
          <w:bCs/>
        </w:rPr>
        <w:t xml:space="preserve"> bei </w:t>
      </w:r>
      <w:proofErr w:type="spellStart"/>
      <w:r w:rsidRPr="00F52E86">
        <w:rPr>
          <w:b/>
          <w:bCs/>
        </w:rPr>
        <w:t>Etzean</w:t>
      </w:r>
      <w:proofErr w:type="spellEnd"/>
      <w:r w:rsidRPr="00F52E86">
        <w:rPr>
          <w:b/>
          <w:bCs/>
        </w:rPr>
        <w:t xml:space="preserve"> ab.</w:t>
      </w:r>
    </w:p>
    <w:p w14:paraId="4DC501F3" w14:textId="2959B813" w:rsidR="002B63E6" w:rsidRDefault="002B63E6" w:rsidP="008363B8"/>
    <w:p w14:paraId="71F76A98" w14:textId="77777777" w:rsidR="00645DB8" w:rsidRDefault="00645DB8" w:rsidP="008363B8"/>
    <w:p w14:paraId="7874B128" w14:textId="13007EF7" w:rsidR="00A657E6" w:rsidRPr="0049370D" w:rsidRDefault="00A657E6" w:rsidP="00A657E6">
      <w:pPr>
        <w:rPr>
          <w:b/>
          <w:bCs/>
          <w:sz w:val="28"/>
          <w:szCs w:val="28"/>
        </w:rPr>
      </w:pPr>
      <w:r w:rsidRPr="00F52E86">
        <w:rPr>
          <w:b/>
          <w:bCs/>
          <w:sz w:val="28"/>
          <w:szCs w:val="28"/>
        </w:rPr>
        <w:t>Wald</w:t>
      </w:r>
      <w:r w:rsidR="00842EB3" w:rsidRPr="00F52E86">
        <w:rPr>
          <w:b/>
          <w:bCs/>
          <w:sz w:val="28"/>
          <w:szCs w:val="28"/>
        </w:rPr>
        <w:t>schutz</w:t>
      </w:r>
    </w:p>
    <w:p w14:paraId="72EF5C43" w14:textId="1A083D0A" w:rsidR="0029183F" w:rsidRDefault="00AA3FA6" w:rsidP="00E510A3">
      <w:pPr>
        <w:rPr>
          <w:rFonts w:eastAsia="Times New Roman"/>
        </w:rPr>
      </w:pPr>
      <w:r w:rsidRPr="00AA3FA6">
        <w:rPr>
          <w:rFonts w:eastAsia="Times New Roman"/>
        </w:rPr>
        <w:t xml:space="preserve">Wälder erfüllen </w:t>
      </w:r>
      <w:r w:rsidR="00E510A3">
        <w:rPr>
          <w:rFonts w:eastAsia="Times New Roman"/>
        </w:rPr>
        <w:t>n</w:t>
      </w:r>
      <w:r w:rsidR="00E510A3" w:rsidRPr="00E510A3">
        <w:rPr>
          <w:rFonts w:eastAsia="Times New Roman"/>
        </w:rPr>
        <w:t xml:space="preserve">ach dem Bundeswaldgesetz </w:t>
      </w:r>
      <w:r w:rsidRPr="00AA3FA6">
        <w:rPr>
          <w:rFonts w:eastAsia="Times New Roman"/>
        </w:rPr>
        <w:t>herausragende Leistungen für die Daseinsvorsorge</w:t>
      </w:r>
      <w:r>
        <w:rPr>
          <w:rFonts w:eastAsia="Times New Roman"/>
        </w:rPr>
        <w:t>, daher</w:t>
      </w:r>
      <w:r w:rsidRPr="00AA3FA6">
        <w:rPr>
          <w:rFonts w:eastAsia="Times New Roman"/>
        </w:rPr>
        <w:t xml:space="preserve"> sehe</w:t>
      </w:r>
      <w:r>
        <w:rPr>
          <w:rFonts w:eastAsia="Times New Roman"/>
        </w:rPr>
        <w:t xml:space="preserve"> ich</w:t>
      </w:r>
      <w:r w:rsidRPr="00AA3FA6">
        <w:rPr>
          <w:rFonts w:eastAsia="Times New Roman"/>
        </w:rPr>
        <w:t xml:space="preserve"> im Bau von Windkraftanlagen nicht nur in den Wäldern des </w:t>
      </w:r>
      <w:r>
        <w:rPr>
          <w:rFonts w:eastAsia="Times New Roman"/>
        </w:rPr>
        <w:t>Odenwaldes</w:t>
      </w:r>
      <w:r w:rsidRPr="00AA3FA6">
        <w:rPr>
          <w:rFonts w:eastAsia="Times New Roman"/>
        </w:rPr>
        <w:t>, sondern in der gesamten Bundesrepublik einen Verstoß gegen das Hauptziel und den Kernpunkt des Bundeswaldgesetzes</w:t>
      </w:r>
      <w:r>
        <w:rPr>
          <w:rFonts w:eastAsia="Times New Roman"/>
        </w:rPr>
        <w:t>.</w:t>
      </w:r>
      <w:r w:rsidR="001208C7">
        <w:rPr>
          <w:rFonts w:eastAsia="Times New Roman"/>
        </w:rPr>
        <w:t xml:space="preserve"> </w:t>
      </w:r>
    </w:p>
    <w:p w14:paraId="491A72D0" w14:textId="49D14D32" w:rsidR="001807A9" w:rsidRPr="001807A9" w:rsidRDefault="001807A9" w:rsidP="00E510A3">
      <w:pPr>
        <w:rPr>
          <w:rFonts w:asciiTheme="minorHAnsi" w:eastAsia="Times New Roman" w:hAnsiTheme="minorHAnsi" w:cstheme="minorHAnsi"/>
        </w:rPr>
      </w:pPr>
      <w:r w:rsidRPr="001807A9">
        <w:rPr>
          <w:rFonts w:asciiTheme="minorHAnsi" w:hAnsiTheme="minorHAnsi" w:cstheme="minorHAnsi"/>
          <w:color w:val="333333"/>
          <w:shd w:val="clear" w:color="auto" w:fill="FFFFFF"/>
        </w:rPr>
        <w:t xml:space="preserve">Eingriffe in Natur und Landschaft </w:t>
      </w:r>
      <w:r>
        <w:rPr>
          <w:rFonts w:asciiTheme="minorHAnsi" w:hAnsiTheme="minorHAnsi" w:cstheme="minorHAnsi"/>
          <w:color w:val="333333"/>
          <w:shd w:val="clear" w:color="auto" w:fill="FFFFFF"/>
        </w:rPr>
        <w:t>werden durch</w:t>
      </w:r>
      <w:r w:rsidRPr="001807A9">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 14 </w:t>
      </w:r>
      <w:r w:rsidRPr="001807A9">
        <w:rPr>
          <w:rFonts w:asciiTheme="minorHAnsi" w:eastAsia="Times New Roman" w:hAnsiTheme="minorHAnsi" w:cstheme="minorHAnsi"/>
        </w:rPr>
        <w:t>BNatSchG</w:t>
      </w:r>
      <w:r w:rsidRPr="001807A9">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höchst kritisch bewertet</w:t>
      </w:r>
      <w:r w:rsidR="00956707">
        <w:rPr>
          <w:rFonts w:asciiTheme="minorHAnsi" w:hAnsiTheme="minorHAnsi" w:cstheme="minorHAnsi"/>
          <w:color w:val="333333"/>
          <w:shd w:val="clear" w:color="auto" w:fill="FFFFFF"/>
        </w:rPr>
        <w:t>. Der</w:t>
      </w:r>
      <w:r>
        <w:rPr>
          <w:rFonts w:asciiTheme="minorHAnsi" w:hAnsiTheme="minorHAnsi" w:cstheme="minorHAnsi"/>
          <w:color w:val="333333"/>
          <w:shd w:val="clear" w:color="auto" w:fill="FFFFFF"/>
        </w:rPr>
        <w:t xml:space="preserve"> </w:t>
      </w:r>
      <w:r w:rsidRPr="001807A9">
        <w:rPr>
          <w:rFonts w:asciiTheme="minorHAnsi" w:eastAsia="Times New Roman" w:hAnsiTheme="minorHAnsi" w:cstheme="minorHAnsi"/>
        </w:rPr>
        <w:t xml:space="preserve">Schutz des Landschaftsbildes </w:t>
      </w:r>
      <w:r>
        <w:rPr>
          <w:rFonts w:asciiTheme="minorHAnsi" w:eastAsia="Times New Roman" w:hAnsiTheme="minorHAnsi" w:cstheme="minorHAnsi"/>
        </w:rPr>
        <w:t xml:space="preserve">und </w:t>
      </w:r>
      <w:r w:rsidRPr="001807A9">
        <w:rPr>
          <w:rFonts w:asciiTheme="minorHAnsi" w:eastAsia="Times New Roman" w:hAnsiTheme="minorHAnsi" w:cstheme="minorHAnsi"/>
        </w:rPr>
        <w:t>de</w:t>
      </w:r>
      <w:r w:rsidR="00956707">
        <w:rPr>
          <w:rFonts w:asciiTheme="minorHAnsi" w:eastAsia="Times New Roman" w:hAnsiTheme="minorHAnsi" w:cstheme="minorHAnsi"/>
        </w:rPr>
        <w:t>r</w:t>
      </w:r>
      <w:r w:rsidRPr="001807A9">
        <w:rPr>
          <w:rFonts w:asciiTheme="minorHAnsi" w:eastAsia="Times New Roman" w:hAnsiTheme="minorHAnsi" w:cstheme="minorHAnsi"/>
        </w:rPr>
        <w:t xml:space="preserve"> Beschluss der UNESCO für die Schutzwürdigkeit des Geo-Naturparks </w:t>
      </w:r>
      <w:r w:rsidR="00956707">
        <w:rPr>
          <w:rFonts w:asciiTheme="minorHAnsi" w:eastAsia="Times New Roman" w:hAnsiTheme="minorHAnsi" w:cstheme="minorHAnsi"/>
        </w:rPr>
        <w:t xml:space="preserve">Odenwald </w:t>
      </w:r>
      <w:r w:rsidRPr="001807A9">
        <w:rPr>
          <w:rFonts w:asciiTheme="minorHAnsi" w:eastAsia="Times New Roman" w:hAnsiTheme="minorHAnsi" w:cstheme="minorHAnsi"/>
        </w:rPr>
        <w:t xml:space="preserve">wird durch die </w:t>
      </w:r>
      <w:r w:rsidR="00956707">
        <w:rPr>
          <w:rFonts w:asciiTheme="minorHAnsi" w:eastAsia="Times New Roman" w:hAnsiTheme="minorHAnsi" w:cstheme="minorHAnsi"/>
        </w:rPr>
        <w:t xml:space="preserve">weithin sichtbaren </w:t>
      </w:r>
      <w:r w:rsidR="00A706E2">
        <w:rPr>
          <w:rFonts w:asciiTheme="minorHAnsi" w:eastAsia="Times New Roman" w:hAnsiTheme="minorHAnsi" w:cstheme="minorHAnsi"/>
        </w:rPr>
        <w:t xml:space="preserve">aufbauen und in wirklich aus wie ich jetzt hier sehr wenig wissen woher ich komme, die in die Ex in Essen soll also ich natürlich eine sehr verständliche 68 ist möglicherweise eine Statistik-Niederlage vor, sie sei sich gegen </w:t>
      </w:r>
      <w:r w:rsidR="00956707">
        <w:rPr>
          <w:rFonts w:asciiTheme="minorHAnsi" w:eastAsia="Times New Roman" w:hAnsiTheme="minorHAnsi" w:cstheme="minorHAnsi"/>
        </w:rPr>
        <w:t xml:space="preserve">240 m hohen Windindustrieanlagen bei Etzean </w:t>
      </w:r>
      <w:r w:rsidRPr="001807A9">
        <w:rPr>
          <w:rFonts w:asciiTheme="minorHAnsi" w:eastAsia="Times New Roman" w:hAnsiTheme="minorHAnsi" w:cstheme="minorHAnsi"/>
        </w:rPr>
        <w:t>nachhaltig geschädigt.</w:t>
      </w:r>
    </w:p>
    <w:p w14:paraId="26E2F04C" w14:textId="77777777" w:rsidR="0029183F" w:rsidRDefault="0029183F" w:rsidP="00E510A3">
      <w:pPr>
        <w:rPr>
          <w:rFonts w:eastAsia="Times New Roman"/>
        </w:rPr>
      </w:pPr>
    </w:p>
    <w:p w14:paraId="5CC5B5CC" w14:textId="5E0953DB" w:rsidR="00E510A3" w:rsidRPr="00E510A3" w:rsidRDefault="00AA3FA6" w:rsidP="00E510A3">
      <w:pPr>
        <w:rPr>
          <w:rFonts w:eastAsia="Times New Roman"/>
        </w:rPr>
      </w:pPr>
      <w:r w:rsidRPr="00AA3FA6">
        <w:rPr>
          <w:rFonts w:eastAsia="Times New Roman"/>
        </w:rPr>
        <w:t>Die Verpflichtung zur Walderhaltung als Ökosystem und Teil de</w:t>
      </w:r>
      <w:r w:rsidR="00E510A3">
        <w:rPr>
          <w:rFonts w:eastAsia="Times New Roman"/>
        </w:rPr>
        <w:t>r</w:t>
      </w:r>
      <w:r w:rsidR="00E510A3" w:rsidRPr="00E510A3">
        <w:rPr>
          <w:rFonts w:eastAsia="Times New Roman"/>
        </w:rPr>
        <w:t xml:space="preserve"> dauernde</w:t>
      </w:r>
      <w:r w:rsidR="00E510A3">
        <w:rPr>
          <w:rFonts w:eastAsia="Times New Roman"/>
        </w:rPr>
        <w:t>n</w:t>
      </w:r>
      <w:r w:rsidR="00E510A3" w:rsidRPr="00E510A3">
        <w:rPr>
          <w:rFonts w:eastAsia="Times New Roman"/>
        </w:rPr>
        <w:t xml:space="preserve"> Leistungsfähigkeit </w:t>
      </w:r>
      <w:r w:rsidR="00E510A3">
        <w:rPr>
          <w:rFonts w:eastAsia="Times New Roman"/>
        </w:rPr>
        <w:t xml:space="preserve">des </w:t>
      </w:r>
      <w:r w:rsidRPr="00AA3FA6">
        <w:rPr>
          <w:rFonts w:eastAsia="Times New Roman"/>
        </w:rPr>
        <w:t xml:space="preserve">Naturhaushalts </w:t>
      </w:r>
      <w:r w:rsidR="001208C7">
        <w:rPr>
          <w:rFonts w:eastAsia="Times New Roman"/>
        </w:rPr>
        <w:t xml:space="preserve">ist </w:t>
      </w:r>
      <w:r w:rsidRPr="00AA3FA6">
        <w:rPr>
          <w:rFonts w:eastAsia="Times New Roman"/>
        </w:rPr>
        <w:t>mit zahlreichen unersetzlichen Nutz- und Schutzfunktionen</w:t>
      </w:r>
      <w:r w:rsidR="00E510A3" w:rsidRPr="00E510A3">
        <w:rPr>
          <w:rFonts w:eastAsia="Times New Roman"/>
        </w:rPr>
        <w:t xml:space="preserve"> für die Umwelt, das Klima, den Wasserhaushalt, die Reinhaltung der Luft, die Bodenfruchtbarkeit, das Landschaftsbild, die Agrar- und Infrastruktur</w:t>
      </w:r>
      <w:r w:rsidR="00AB1725">
        <w:rPr>
          <w:rFonts w:eastAsia="Times New Roman"/>
        </w:rPr>
        <w:t xml:space="preserve">, </w:t>
      </w:r>
      <w:r w:rsidR="00AB1725" w:rsidRPr="00AB1725">
        <w:rPr>
          <w:rFonts w:eastAsia="Times New Roman"/>
        </w:rPr>
        <w:t>den Schutz von Flora und Fauna</w:t>
      </w:r>
      <w:r w:rsidR="00E510A3" w:rsidRPr="00E510A3">
        <w:rPr>
          <w:rFonts w:eastAsia="Times New Roman"/>
        </w:rPr>
        <w:t xml:space="preserve"> und die Erholung der Bevölkerung</w:t>
      </w:r>
      <w:r w:rsidR="001208C7">
        <w:rPr>
          <w:rFonts w:eastAsia="Times New Roman"/>
        </w:rPr>
        <w:t xml:space="preserve"> </w:t>
      </w:r>
      <w:r w:rsidR="00E510A3" w:rsidRPr="00E510A3">
        <w:rPr>
          <w:rFonts w:eastAsia="Times New Roman"/>
        </w:rPr>
        <w:t xml:space="preserve">zu erhalten und zu mehren. </w:t>
      </w:r>
      <w:r w:rsidR="001208C7">
        <w:rPr>
          <w:rFonts w:eastAsia="Times New Roman"/>
        </w:rPr>
        <w:t xml:space="preserve">Der </w:t>
      </w:r>
      <w:r w:rsidR="00E510A3" w:rsidRPr="00E510A3">
        <w:rPr>
          <w:rFonts w:eastAsia="Times New Roman"/>
        </w:rPr>
        <w:t xml:space="preserve">Bau und Betrieb von </w:t>
      </w:r>
      <w:r w:rsidR="001208C7">
        <w:rPr>
          <w:rFonts w:eastAsia="Times New Roman"/>
        </w:rPr>
        <w:t xml:space="preserve">Rotoren bei Etzean mit </w:t>
      </w:r>
      <w:r w:rsidR="001208C7" w:rsidRPr="001208C7">
        <w:rPr>
          <w:rFonts w:eastAsia="Times New Roman"/>
        </w:rPr>
        <w:t xml:space="preserve">einer </w:t>
      </w:r>
      <w:r w:rsidR="001208C7">
        <w:rPr>
          <w:rFonts w:eastAsia="Times New Roman"/>
        </w:rPr>
        <w:t xml:space="preserve">geplanten </w:t>
      </w:r>
      <w:r w:rsidR="001208C7" w:rsidRPr="001208C7">
        <w:rPr>
          <w:rFonts w:eastAsia="Times New Roman"/>
        </w:rPr>
        <w:t>Gesamthöhe von 240 m</w:t>
      </w:r>
      <w:r w:rsidR="001208C7">
        <w:rPr>
          <w:rFonts w:eastAsia="Times New Roman"/>
        </w:rPr>
        <w:t xml:space="preserve"> </w:t>
      </w:r>
      <w:r w:rsidR="00E510A3" w:rsidRPr="00E510A3">
        <w:rPr>
          <w:rFonts w:eastAsia="Times New Roman"/>
        </w:rPr>
        <w:t xml:space="preserve">hohen Windkraftanlagen machen aus </w:t>
      </w:r>
      <w:r w:rsidR="001208C7">
        <w:rPr>
          <w:rFonts w:eastAsia="Times New Roman"/>
        </w:rPr>
        <w:t>dem Wald ein</w:t>
      </w:r>
      <w:r w:rsidR="00E510A3" w:rsidRPr="00E510A3">
        <w:rPr>
          <w:rFonts w:eastAsia="Times New Roman"/>
        </w:rPr>
        <w:t xml:space="preserve"> Windindustriegebiet</w:t>
      </w:r>
      <w:r w:rsidR="001208C7">
        <w:rPr>
          <w:rFonts w:eastAsia="Times New Roman"/>
        </w:rPr>
        <w:t>, was</w:t>
      </w:r>
      <w:r w:rsidR="00E510A3" w:rsidRPr="00E510A3">
        <w:rPr>
          <w:rFonts w:eastAsia="Times New Roman"/>
        </w:rPr>
        <w:t xml:space="preserve"> nicht zu einer „ordnungsgemäßen Bewirtschaftung“ von Wäldern im Sinne des Bundeswaldgesetzes</w:t>
      </w:r>
      <w:r w:rsidR="001208C7">
        <w:rPr>
          <w:rFonts w:eastAsia="Times New Roman"/>
        </w:rPr>
        <w:t xml:space="preserve"> zählt</w:t>
      </w:r>
      <w:r w:rsidR="00E510A3" w:rsidRPr="00E510A3">
        <w:rPr>
          <w:rFonts w:eastAsia="Times New Roman"/>
        </w:rPr>
        <w:t xml:space="preserve">. </w:t>
      </w:r>
    </w:p>
    <w:p w14:paraId="48B489E9" w14:textId="389549C3" w:rsidR="00E510A3" w:rsidRPr="00E510A3" w:rsidRDefault="00E510A3" w:rsidP="00E510A3">
      <w:pPr>
        <w:rPr>
          <w:rFonts w:eastAsia="Times New Roman"/>
        </w:rPr>
      </w:pPr>
      <w:r w:rsidRPr="00E510A3">
        <w:rPr>
          <w:rFonts w:eastAsia="Times New Roman"/>
        </w:rPr>
        <w:t xml:space="preserve">Die </w:t>
      </w:r>
      <w:r w:rsidR="00CB3353">
        <w:rPr>
          <w:rFonts w:eastAsia="Times New Roman"/>
        </w:rPr>
        <w:t xml:space="preserve">die im Bauantragsverfahren geplante </w:t>
      </w:r>
      <w:r w:rsidRPr="00E510A3">
        <w:rPr>
          <w:rFonts w:eastAsia="Times New Roman"/>
        </w:rPr>
        <w:t xml:space="preserve">Verbreiterung von Forstwirtschaftswegen für den Schwerlastverkehr zum Transport der Bauteile und für notwendige Stromkabel muss </w:t>
      </w:r>
      <w:r w:rsidR="00965E32">
        <w:rPr>
          <w:rFonts w:eastAsia="Times New Roman"/>
        </w:rPr>
        <w:t xml:space="preserve">zur </w:t>
      </w:r>
      <w:r w:rsidRPr="00E510A3">
        <w:rPr>
          <w:rFonts w:eastAsia="Times New Roman"/>
        </w:rPr>
        <w:t>Rodungsfläche mitgerechnet.</w:t>
      </w:r>
    </w:p>
    <w:p w14:paraId="511B7FBE" w14:textId="523B98F4" w:rsidR="00E510A3" w:rsidRPr="00E510A3" w:rsidRDefault="00E510A3" w:rsidP="00E510A3">
      <w:pPr>
        <w:rPr>
          <w:rFonts w:eastAsia="Times New Roman"/>
        </w:rPr>
      </w:pPr>
      <w:r w:rsidRPr="00E510A3">
        <w:rPr>
          <w:rFonts w:eastAsia="Times New Roman"/>
        </w:rPr>
        <w:t xml:space="preserve">Rodungen zum Zwecke des Baus von WKA in Wäldern auf der Höhe von Etzean führen zur Destabilisierung des geschlossenen Waldes, wodurch Waldschäden durch Stürme, Schnee und Eis die Folge sind und die waldgesetzliche Vorgabe, eine „stabile Struktur des Waldes zu bewahren oder herbeizuführen“ verletzen. </w:t>
      </w:r>
    </w:p>
    <w:p w14:paraId="27007C88" w14:textId="77777777" w:rsidR="00E510A3" w:rsidRPr="00E510A3" w:rsidRDefault="00E510A3" w:rsidP="00E510A3">
      <w:pPr>
        <w:rPr>
          <w:rFonts w:eastAsia="Times New Roman"/>
        </w:rPr>
      </w:pPr>
      <w:r w:rsidRPr="00E510A3">
        <w:rPr>
          <w:rFonts w:eastAsia="Times New Roman"/>
        </w:rPr>
        <w:t xml:space="preserve">Die </w:t>
      </w:r>
      <w:r w:rsidRPr="00CB3353">
        <w:rPr>
          <w:rFonts w:eastAsia="Times New Roman"/>
          <w:b/>
          <w:bCs/>
        </w:rPr>
        <w:t>Versiegelung von Waldböden</w:t>
      </w:r>
      <w:r w:rsidRPr="00E510A3">
        <w:rPr>
          <w:rFonts w:eastAsia="Times New Roman"/>
        </w:rPr>
        <w:t xml:space="preserve"> durch tonnenschwere, mit chemischen Substanzen gemischten Betonfundamente schwächen die dem Gemeinwohl dienende Boden- und Wasserschutzfunktionen des Waldes bei Etzean.</w:t>
      </w:r>
    </w:p>
    <w:p w14:paraId="73EFD413" w14:textId="77777777" w:rsidR="00CB3353" w:rsidRDefault="00E510A3" w:rsidP="00E510A3">
      <w:pPr>
        <w:rPr>
          <w:rFonts w:eastAsia="Times New Roman"/>
        </w:rPr>
      </w:pPr>
      <w:r w:rsidRPr="00E510A3">
        <w:rPr>
          <w:rFonts w:eastAsia="Times New Roman"/>
        </w:rPr>
        <w:t xml:space="preserve">Durch den Bau und Betrieb der Windindustrieanlagen werden naturnahe Wälder als Lebensräume für Pflanzen und Tiere nicht erhalten und entwickelt, sondern in ihrer biologischen Vielfalt </w:t>
      </w:r>
      <w:r w:rsidR="00CB3353">
        <w:rPr>
          <w:rFonts w:eastAsia="Times New Roman"/>
        </w:rPr>
        <w:t xml:space="preserve">(Biodiversität) </w:t>
      </w:r>
      <w:r w:rsidRPr="00E510A3">
        <w:rPr>
          <w:rFonts w:eastAsia="Times New Roman"/>
        </w:rPr>
        <w:t xml:space="preserve">stark und meist nicht ausgleichbar beeinträchtigt. </w:t>
      </w:r>
    </w:p>
    <w:p w14:paraId="58B64572" w14:textId="2EA7BC4E" w:rsidR="00E510A3" w:rsidRPr="00E510A3" w:rsidRDefault="00E510A3" w:rsidP="00E510A3">
      <w:pPr>
        <w:rPr>
          <w:rFonts w:eastAsia="Times New Roman"/>
        </w:rPr>
      </w:pPr>
      <w:r w:rsidRPr="00E510A3">
        <w:rPr>
          <w:rFonts w:eastAsia="Times New Roman"/>
        </w:rPr>
        <w:t>Den Argumenten zum Artenschutz im Wald bei Etzean schließe ich mich ausdrücklich an.</w:t>
      </w:r>
    </w:p>
    <w:p w14:paraId="61DF19DC" w14:textId="64BD9F57" w:rsidR="00FC38FE" w:rsidRPr="00FC38FE" w:rsidRDefault="00A657E6" w:rsidP="00965E32">
      <w:pPr>
        <w:rPr>
          <w:rFonts w:asciiTheme="minorHAnsi" w:hAnsiTheme="minorHAnsi" w:cstheme="minorBidi"/>
          <w:lang w:eastAsia="en-US"/>
        </w:rPr>
      </w:pPr>
      <w:r>
        <w:rPr>
          <w:rFonts w:eastAsia="Times New Roman"/>
        </w:rPr>
        <w:t xml:space="preserve">Für die Errichtung der </w:t>
      </w:r>
      <w:r w:rsidRPr="00A657E6">
        <w:rPr>
          <w:rFonts w:eastAsia="Times New Roman"/>
        </w:rPr>
        <w:t xml:space="preserve">drei Windindustrieanlagen </w:t>
      </w:r>
      <w:r>
        <w:rPr>
          <w:rFonts w:eastAsia="Times New Roman"/>
        </w:rPr>
        <w:t xml:space="preserve">werden </w:t>
      </w:r>
      <w:r w:rsidR="00225DF1">
        <w:rPr>
          <w:rFonts w:eastAsia="Times New Roman"/>
        </w:rPr>
        <w:t>ca. 5</w:t>
      </w:r>
      <w:r w:rsidRPr="00A657E6">
        <w:rPr>
          <w:rFonts w:eastAsia="Times New Roman"/>
        </w:rPr>
        <w:t xml:space="preserve"> Hektar </w:t>
      </w:r>
      <w:r>
        <w:rPr>
          <w:rFonts w:eastAsia="Times New Roman"/>
        </w:rPr>
        <w:t xml:space="preserve">Wald gerodet zuzüglich ca. </w:t>
      </w:r>
      <w:r w:rsidR="00225DF1">
        <w:rPr>
          <w:rFonts w:eastAsia="Times New Roman"/>
        </w:rPr>
        <w:t>1</w:t>
      </w:r>
      <w:r w:rsidR="00CB3353">
        <w:rPr>
          <w:rFonts w:eastAsia="Times New Roman"/>
        </w:rPr>
        <w:t xml:space="preserve">,5 </w:t>
      </w:r>
      <w:r>
        <w:rPr>
          <w:rFonts w:eastAsia="Times New Roman"/>
        </w:rPr>
        <w:t>ha für den</w:t>
      </w:r>
      <w:r w:rsidRPr="00A657E6">
        <w:rPr>
          <w:rFonts w:eastAsia="Times New Roman"/>
        </w:rPr>
        <w:t xml:space="preserve"> Wegebau </w:t>
      </w:r>
      <w:r>
        <w:rPr>
          <w:rFonts w:eastAsia="Times New Roman"/>
        </w:rPr>
        <w:t>für den Schwerlastverkehr</w:t>
      </w:r>
      <w:r w:rsidR="00BA78BA">
        <w:rPr>
          <w:rFonts w:eastAsia="Times New Roman"/>
        </w:rPr>
        <w:t xml:space="preserve"> und den Bedarf für Kabeltrassen</w:t>
      </w:r>
      <w:r w:rsidR="00CB3353">
        <w:rPr>
          <w:rFonts w:eastAsia="Times New Roman"/>
        </w:rPr>
        <w:t xml:space="preserve"> und Umspannwerk in der Gemarkung a</w:t>
      </w:r>
      <w:r w:rsidR="00574DEF">
        <w:rPr>
          <w:rFonts w:eastAsia="Times New Roman"/>
        </w:rPr>
        <w:t>m</w:t>
      </w:r>
      <w:r w:rsidR="00CB3353">
        <w:rPr>
          <w:rFonts w:eastAsia="Times New Roman"/>
        </w:rPr>
        <w:t xml:space="preserve"> Schnappgalgen</w:t>
      </w:r>
      <w:r>
        <w:rPr>
          <w:rFonts w:eastAsia="Times New Roman"/>
        </w:rPr>
        <w:t xml:space="preserve">. </w:t>
      </w:r>
      <w:r w:rsidR="000C50B6">
        <w:rPr>
          <w:rFonts w:eastAsia="Times New Roman"/>
        </w:rPr>
        <w:t xml:space="preserve">In der Summe sind dies rund </w:t>
      </w:r>
      <w:r w:rsidR="00225DF1">
        <w:rPr>
          <w:rFonts w:eastAsia="Times New Roman"/>
        </w:rPr>
        <w:t>6</w:t>
      </w:r>
      <w:r w:rsidR="00574DEF">
        <w:rPr>
          <w:rFonts w:eastAsia="Times New Roman"/>
        </w:rPr>
        <w:t>,5</w:t>
      </w:r>
      <w:r w:rsidR="000C50B6">
        <w:rPr>
          <w:rFonts w:eastAsia="Times New Roman"/>
        </w:rPr>
        <w:t xml:space="preserve"> ha verlorene Waldfläche</w:t>
      </w:r>
      <w:r w:rsidR="00225DF1">
        <w:rPr>
          <w:rFonts w:eastAsia="Times New Roman"/>
        </w:rPr>
        <w:t>, die der Forstwirtschaft entzogen werden</w:t>
      </w:r>
      <w:r w:rsidR="000C50B6">
        <w:rPr>
          <w:rFonts w:eastAsia="Times New Roman"/>
        </w:rPr>
        <w:t>.</w:t>
      </w:r>
      <w:r w:rsidR="00965E32">
        <w:rPr>
          <w:rFonts w:eastAsia="Times New Roman"/>
        </w:rPr>
        <w:t xml:space="preserve"> </w:t>
      </w:r>
      <w:r w:rsidR="000C50B6">
        <w:rPr>
          <w:rFonts w:asciiTheme="minorHAnsi" w:hAnsiTheme="minorHAnsi" w:cstheme="minorBidi"/>
          <w:lang w:eastAsia="en-US"/>
        </w:rPr>
        <w:t>Ausgehend von der forstwissenschaftlichen Erkenntnis, dass j</w:t>
      </w:r>
      <w:r w:rsidR="00FC38FE" w:rsidRPr="00FC38FE">
        <w:rPr>
          <w:rFonts w:asciiTheme="minorHAnsi" w:hAnsiTheme="minorHAnsi" w:cstheme="minorBidi"/>
          <w:lang w:eastAsia="en-US"/>
        </w:rPr>
        <w:t xml:space="preserve">eder Hektar Wald als </w:t>
      </w:r>
      <w:r w:rsidR="000C50B6">
        <w:rPr>
          <w:rFonts w:eastAsia="Times New Roman"/>
        </w:rPr>
        <w:t>CO</w:t>
      </w:r>
      <w:r w:rsidR="000C50B6" w:rsidRPr="009E486F">
        <w:rPr>
          <w:rFonts w:eastAsia="Times New Roman"/>
          <w:vertAlign w:val="subscript"/>
        </w:rPr>
        <w:t>2</w:t>
      </w:r>
      <w:r w:rsidR="000C50B6">
        <w:rPr>
          <w:rFonts w:eastAsia="Times New Roman"/>
        </w:rPr>
        <w:t xml:space="preserve">-Senke </w:t>
      </w:r>
      <w:r w:rsidR="00FC38FE" w:rsidRPr="00FC38FE">
        <w:rPr>
          <w:rFonts w:asciiTheme="minorHAnsi" w:hAnsiTheme="minorHAnsi" w:cstheme="minorBidi"/>
          <w:lang w:eastAsia="en-US"/>
        </w:rPr>
        <w:t>im Jahresdurchschnitt 8 t CO</w:t>
      </w:r>
      <w:r w:rsidR="00FC38FE" w:rsidRPr="00FC38FE">
        <w:rPr>
          <w:rFonts w:asciiTheme="minorHAnsi" w:hAnsiTheme="minorHAnsi" w:cstheme="minorBidi"/>
          <w:vertAlign w:val="subscript"/>
          <w:lang w:eastAsia="en-US"/>
        </w:rPr>
        <w:t>2</w:t>
      </w:r>
      <w:r w:rsidR="000C50B6" w:rsidRPr="000C50B6">
        <w:rPr>
          <w:rFonts w:asciiTheme="minorHAnsi" w:hAnsiTheme="minorHAnsi" w:cstheme="minorBidi"/>
          <w:lang w:eastAsia="en-US"/>
        </w:rPr>
        <w:t xml:space="preserve"> </w:t>
      </w:r>
      <w:r w:rsidR="000C50B6" w:rsidRPr="00FC38FE">
        <w:rPr>
          <w:rFonts w:asciiTheme="minorHAnsi" w:hAnsiTheme="minorHAnsi" w:cstheme="minorBidi"/>
          <w:lang w:eastAsia="en-US"/>
        </w:rPr>
        <w:t>absorbiert</w:t>
      </w:r>
      <w:r w:rsidR="000C50B6">
        <w:rPr>
          <w:rFonts w:asciiTheme="minorHAnsi" w:hAnsiTheme="minorHAnsi" w:cstheme="minorBidi"/>
          <w:lang w:eastAsia="en-US"/>
        </w:rPr>
        <w:t>,</w:t>
      </w:r>
      <w:r w:rsidR="00FC38FE" w:rsidRPr="00FC38FE">
        <w:rPr>
          <w:rFonts w:asciiTheme="minorHAnsi" w:hAnsiTheme="minorHAnsi" w:cstheme="minorBidi"/>
          <w:lang w:eastAsia="en-US"/>
        </w:rPr>
        <w:t xml:space="preserve"> </w:t>
      </w:r>
      <w:r w:rsidR="000C50B6">
        <w:rPr>
          <w:rFonts w:eastAsia="Times New Roman"/>
        </w:rPr>
        <w:t>gehen</w:t>
      </w:r>
      <w:r w:rsidR="000C50B6" w:rsidRPr="000C50B6">
        <w:rPr>
          <w:rFonts w:eastAsia="Times New Roman"/>
        </w:rPr>
        <w:t xml:space="preserve"> </w:t>
      </w:r>
      <w:r w:rsidR="000C50B6">
        <w:rPr>
          <w:rFonts w:eastAsia="Times New Roman"/>
        </w:rPr>
        <w:t xml:space="preserve">durch die Waldrodung bei Etzean jährlich etwa </w:t>
      </w:r>
      <w:r w:rsidR="00225DF1">
        <w:rPr>
          <w:rFonts w:eastAsia="Times New Roman"/>
        </w:rPr>
        <w:t>48</w:t>
      </w:r>
      <w:r w:rsidR="000C50B6">
        <w:rPr>
          <w:rFonts w:eastAsia="Times New Roman"/>
        </w:rPr>
        <w:t xml:space="preserve"> t gebundenes CO</w:t>
      </w:r>
      <w:r w:rsidR="000C50B6" w:rsidRPr="009E486F">
        <w:rPr>
          <w:rFonts w:eastAsia="Times New Roman"/>
          <w:vertAlign w:val="subscript"/>
        </w:rPr>
        <w:t>2</w:t>
      </w:r>
      <w:r w:rsidR="000C50B6">
        <w:rPr>
          <w:rFonts w:eastAsia="Times New Roman"/>
          <w:vertAlign w:val="subscript"/>
        </w:rPr>
        <w:t xml:space="preserve"> </w:t>
      </w:r>
      <w:r w:rsidR="000C50B6">
        <w:rPr>
          <w:rFonts w:eastAsia="Times New Roman"/>
        </w:rPr>
        <w:t>verloren, ohne Nutzen für Holzgewinnung, Sauerstofferzeugung</w:t>
      </w:r>
      <w:r w:rsidR="00574DEF">
        <w:rPr>
          <w:rFonts w:eastAsia="Times New Roman"/>
        </w:rPr>
        <w:t>, Feinstaubfilter</w:t>
      </w:r>
      <w:r w:rsidR="000C50B6">
        <w:rPr>
          <w:rFonts w:eastAsia="Times New Roman"/>
        </w:rPr>
        <w:t xml:space="preserve"> und Klimaschutz.</w:t>
      </w:r>
      <w:r w:rsidR="00965E32">
        <w:rPr>
          <w:rFonts w:eastAsia="Times New Roman"/>
        </w:rPr>
        <w:t xml:space="preserve"> </w:t>
      </w:r>
    </w:p>
    <w:p w14:paraId="5739832D" w14:textId="73DA935D" w:rsidR="00506880" w:rsidRDefault="009E486F" w:rsidP="00A657E6">
      <w:pPr>
        <w:rPr>
          <w:rFonts w:eastAsia="Times New Roman"/>
        </w:rPr>
      </w:pPr>
      <w:r>
        <w:rPr>
          <w:rFonts w:eastAsia="Times New Roman"/>
        </w:rPr>
        <w:t>Eine wirtschaftliche Entschädigung für die gesellschaftliche und politische Leistung der CO</w:t>
      </w:r>
      <w:r w:rsidRPr="009E486F">
        <w:rPr>
          <w:rFonts w:eastAsia="Times New Roman"/>
          <w:vertAlign w:val="subscript"/>
        </w:rPr>
        <w:t>2</w:t>
      </w:r>
      <w:r>
        <w:rPr>
          <w:rFonts w:eastAsia="Times New Roman"/>
        </w:rPr>
        <w:t>-Bindung im waldreichen</w:t>
      </w:r>
      <w:r w:rsidR="00127759">
        <w:rPr>
          <w:rFonts w:eastAsia="Times New Roman"/>
        </w:rPr>
        <w:t>,</w:t>
      </w:r>
      <w:r>
        <w:rPr>
          <w:rFonts w:eastAsia="Times New Roman"/>
        </w:rPr>
        <w:t xml:space="preserve"> ländlichen Raum gibt es nicht. </w:t>
      </w:r>
    </w:p>
    <w:p w14:paraId="6DDAEA79" w14:textId="10956B7F" w:rsidR="007F2D53" w:rsidRDefault="007F2D53" w:rsidP="00A657E6">
      <w:pPr>
        <w:rPr>
          <w:rFonts w:eastAsia="Times New Roman"/>
        </w:rPr>
      </w:pPr>
      <w:r>
        <w:rPr>
          <w:rFonts w:eastAsia="Times New Roman"/>
        </w:rPr>
        <w:lastRenderedPageBreak/>
        <w:t>Bei der Bewertung der Flächengröße für die geplante Rodung muss der Zusammenhang mit den umliegenden bereits bestehenden Windindustrieanlagen und den künftigen</w:t>
      </w:r>
      <w:r w:rsidR="00127759">
        <w:rPr>
          <w:rFonts w:eastAsia="Times New Roman"/>
        </w:rPr>
        <w:t xml:space="preserve"> privilegierten </w:t>
      </w:r>
      <w:r>
        <w:rPr>
          <w:rFonts w:eastAsia="Times New Roman"/>
        </w:rPr>
        <w:t>Standorten, insbesondere den besagten</w:t>
      </w:r>
      <w:r w:rsidR="00127759">
        <w:rPr>
          <w:rFonts w:eastAsia="Times New Roman"/>
        </w:rPr>
        <w:t xml:space="preserve"> geöffneten</w:t>
      </w:r>
      <w:r>
        <w:rPr>
          <w:rFonts w:eastAsia="Times New Roman"/>
        </w:rPr>
        <w:t xml:space="preserve"> „Weißflächen“, beachtet werden.</w:t>
      </w:r>
    </w:p>
    <w:p w14:paraId="588E7F9D" w14:textId="5F86E53B" w:rsidR="008356E2" w:rsidRDefault="008356E2" w:rsidP="00A657E6">
      <w:pPr>
        <w:rPr>
          <w:rFonts w:eastAsia="Times New Roman"/>
        </w:rPr>
      </w:pPr>
      <w:r w:rsidRPr="008356E2">
        <w:rPr>
          <w:rFonts w:eastAsia="Times New Roman"/>
        </w:rPr>
        <w:t>Der erforderliche Kahlschlag bietet bei Sturm Angriffspunkte für Windbruch und die Bodenerosion</w:t>
      </w:r>
      <w:r w:rsidR="00127759">
        <w:rPr>
          <w:rFonts w:eastAsia="Times New Roman"/>
        </w:rPr>
        <w:t>, was</w:t>
      </w:r>
      <w:r w:rsidRPr="008356E2">
        <w:rPr>
          <w:rFonts w:eastAsia="Times New Roman"/>
        </w:rPr>
        <w:t xml:space="preserve"> in den sensiblen Höhenlagen des Waldes dadurch begünstigt</w:t>
      </w:r>
      <w:r w:rsidR="00127759" w:rsidRPr="00127759">
        <w:rPr>
          <w:rFonts w:eastAsia="Times New Roman"/>
        </w:rPr>
        <w:t xml:space="preserve"> </w:t>
      </w:r>
      <w:r w:rsidR="00127759" w:rsidRPr="008356E2">
        <w:rPr>
          <w:rFonts w:eastAsia="Times New Roman"/>
        </w:rPr>
        <w:t>wird</w:t>
      </w:r>
      <w:r w:rsidRPr="008356E2">
        <w:rPr>
          <w:rFonts w:eastAsia="Times New Roman"/>
        </w:rPr>
        <w:t>. Außerdem ist das Kleinklima im Wald nach einer Teilrodung empfindlich gestört, und fördert die schnellere Austrocknung des Waldbodens.</w:t>
      </w:r>
    </w:p>
    <w:p w14:paraId="1ECC96C0" w14:textId="5B7F50CD" w:rsidR="00FC6B2C" w:rsidRDefault="00FC6B2C" w:rsidP="00A657E6">
      <w:pPr>
        <w:rPr>
          <w:rFonts w:eastAsia="Times New Roman"/>
        </w:rPr>
      </w:pPr>
      <w:r w:rsidRPr="00FC6B2C">
        <w:rPr>
          <w:rFonts w:eastAsia="Times New Roman"/>
        </w:rPr>
        <w:t xml:space="preserve">Durch den Bau </w:t>
      </w:r>
      <w:r w:rsidR="00127759">
        <w:rPr>
          <w:rFonts w:eastAsia="Times New Roman"/>
        </w:rPr>
        <w:t>der</w:t>
      </w:r>
      <w:r w:rsidRPr="00FC6B2C">
        <w:rPr>
          <w:rFonts w:eastAsia="Times New Roman"/>
        </w:rPr>
        <w:t xml:space="preserve"> 3 Windräder bei Etzean gehen nach forstwissenschaftlicher Einschätzung etwa 48 t/a gebundenes </w:t>
      </w:r>
      <w:r w:rsidR="00127759" w:rsidRPr="00FC6B2C">
        <w:rPr>
          <w:rFonts w:eastAsia="Times New Roman"/>
        </w:rPr>
        <w:t xml:space="preserve">Kohlendioxid </w:t>
      </w:r>
      <w:r w:rsidRPr="00FC6B2C">
        <w:rPr>
          <w:rFonts w:eastAsia="Times New Roman"/>
        </w:rPr>
        <w:t>CO</w:t>
      </w:r>
      <w:r w:rsidRPr="00127759">
        <w:rPr>
          <w:rFonts w:eastAsia="Times New Roman"/>
          <w:vertAlign w:val="subscript"/>
        </w:rPr>
        <w:t>2</w:t>
      </w:r>
      <w:r w:rsidRPr="00FC6B2C">
        <w:rPr>
          <w:rFonts w:eastAsia="Times New Roman"/>
        </w:rPr>
        <w:t xml:space="preserve"> in einem kalkulierten Betriebszeitraum von 20 Jahren wichtige Umweltleistungen verloren, die der Wald erbracht hätte. Etwa 1000 t CO</w:t>
      </w:r>
      <w:r w:rsidRPr="00127759">
        <w:rPr>
          <w:rFonts w:eastAsia="Times New Roman"/>
          <w:vertAlign w:val="subscript"/>
        </w:rPr>
        <w:t>2</w:t>
      </w:r>
      <w:r w:rsidRPr="00FC6B2C">
        <w:rPr>
          <w:rFonts w:eastAsia="Times New Roman"/>
        </w:rPr>
        <w:t xml:space="preserve"> wären im Betriebszeitraum von den Bäumen aufgenommen und langfristig gespeichert und gebunden worden. Die gerodete Fläche hätte in diesem Zeitraum rund 1 Millionen Liter Sauerstoff produziert und abgegeben. Zum Wohle der Menschen in der Region wären ca. 2 Millionen kg Feinstaub und Ruß durch die Baumkronen ausgekämmt worden. Die gerodete Waldfläche hätte kostenfrei 5 Millionen Kubikmeter Niederschlagswasser filtriert, gereinigt, gespeichert und es als sauberes Trinkwasser der Bevölkerung langfristig zur Verfügung gestellt. Der volkswirtschaftliche Schaden durch den Bau der Windindustrieanlagen bei Etzean wird ohne Wertausgleich vorgenommen und wird als Diebstahl am Gemeinwohl bezeichnet.</w:t>
      </w:r>
    </w:p>
    <w:p w14:paraId="77C024A3" w14:textId="42A06842" w:rsidR="00A657E6" w:rsidRDefault="009E486F" w:rsidP="00A657E6">
      <w:pPr>
        <w:rPr>
          <w:rFonts w:eastAsia="Times New Roman"/>
        </w:rPr>
      </w:pPr>
      <w:r>
        <w:rPr>
          <w:rFonts w:eastAsia="Times New Roman"/>
        </w:rPr>
        <w:t>In der</w:t>
      </w:r>
      <w:r w:rsidR="003F0BD0">
        <w:rPr>
          <w:rFonts w:eastAsia="Times New Roman"/>
        </w:rPr>
        <w:t xml:space="preserve"> von Bund und Länder beschlossenen</w:t>
      </w:r>
      <w:r>
        <w:rPr>
          <w:rFonts w:eastAsia="Times New Roman"/>
        </w:rPr>
        <w:t xml:space="preserve"> </w:t>
      </w:r>
      <w:r w:rsidR="003F0BD0">
        <w:rPr>
          <w:rFonts w:eastAsia="Times New Roman"/>
        </w:rPr>
        <w:t xml:space="preserve">Ausweitung der </w:t>
      </w:r>
      <w:r w:rsidR="003F0BD0" w:rsidRPr="00F52E86">
        <w:rPr>
          <w:rFonts w:eastAsia="Times New Roman"/>
          <w:b/>
          <w:bCs/>
        </w:rPr>
        <w:t>CO</w:t>
      </w:r>
      <w:r w:rsidR="003F0BD0" w:rsidRPr="00F52E86">
        <w:rPr>
          <w:rFonts w:eastAsia="Times New Roman"/>
          <w:b/>
          <w:bCs/>
          <w:vertAlign w:val="subscript"/>
        </w:rPr>
        <w:t>2</w:t>
      </w:r>
      <w:r w:rsidR="003F0BD0" w:rsidRPr="00F52E86">
        <w:rPr>
          <w:rFonts w:eastAsia="Times New Roman"/>
          <w:b/>
          <w:bCs/>
        </w:rPr>
        <w:t>-Bepreisung</w:t>
      </w:r>
      <w:r w:rsidR="003F0BD0">
        <w:rPr>
          <w:rFonts w:eastAsia="Times New Roman"/>
        </w:rPr>
        <w:t xml:space="preserve"> auf die </w:t>
      </w:r>
      <w:r w:rsidR="003F0BD0" w:rsidRPr="00506880">
        <w:rPr>
          <w:rFonts w:eastAsia="Times New Roman"/>
        </w:rPr>
        <w:t xml:space="preserve">Bereiche Verkehr und Wärme </w:t>
      </w:r>
      <w:r w:rsidR="00506880">
        <w:rPr>
          <w:rFonts w:eastAsia="Times New Roman"/>
        </w:rPr>
        <w:t xml:space="preserve">ab 2021 </w:t>
      </w:r>
      <w:r>
        <w:rPr>
          <w:rFonts w:eastAsia="Times New Roman"/>
        </w:rPr>
        <w:t xml:space="preserve">mit </w:t>
      </w:r>
      <w:r w:rsidR="00506880">
        <w:rPr>
          <w:rFonts w:eastAsia="Times New Roman"/>
        </w:rPr>
        <w:t xml:space="preserve">25 </w:t>
      </w:r>
      <w:r>
        <w:rPr>
          <w:rFonts w:eastAsia="Times New Roman"/>
        </w:rPr>
        <w:t xml:space="preserve">Euro pro t </w:t>
      </w:r>
      <w:r w:rsidR="003F0BD0">
        <w:rPr>
          <w:rFonts w:eastAsia="Times New Roman"/>
        </w:rPr>
        <w:t>(</w:t>
      </w:r>
      <w:hyperlink r:id="rId10" w:history="1">
        <w:r w:rsidR="003F0BD0" w:rsidRPr="00BD3BBF">
          <w:rPr>
            <w:rStyle w:val="Hyperlink"/>
            <w:rFonts w:eastAsia="Times New Roman"/>
          </w:rPr>
          <w:t>https://www.bundesregierung.de/.../klimaschutz/co2-bepreisung-1673008</w:t>
        </w:r>
      </w:hyperlink>
      <w:r w:rsidR="003F0BD0">
        <w:rPr>
          <w:rFonts w:eastAsia="Times New Roman"/>
        </w:rPr>
        <w:t xml:space="preserve">) </w:t>
      </w:r>
      <w:r w:rsidR="00BA65AE">
        <w:rPr>
          <w:rFonts w:eastAsia="Times New Roman"/>
        </w:rPr>
        <w:t xml:space="preserve">wären dies eine Entschädigung </w:t>
      </w:r>
      <w:r w:rsidR="003F0BD0">
        <w:rPr>
          <w:rFonts w:eastAsia="Times New Roman"/>
        </w:rPr>
        <w:t xml:space="preserve">für die gerodete Fläche </w:t>
      </w:r>
      <w:r w:rsidR="00BA65AE">
        <w:rPr>
          <w:rFonts w:eastAsia="Times New Roman"/>
        </w:rPr>
        <w:t>in Höhe von</w:t>
      </w:r>
      <w:r w:rsidR="00225DF1">
        <w:rPr>
          <w:rFonts w:eastAsia="Times New Roman"/>
        </w:rPr>
        <w:t xml:space="preserve"> 1.200 € </w:t>
      </w:r>
      <w:r w:rsidR="00BA65AE">
        <w:rPr>
          <w:rFonts w:eastAsia="Times New Roman"/>
        </w:rPr>
        <w:t>pro Jahr</w:t>
      </w:r>
      <w:r w:rsidR="003F0BD0">
        <w:rPr>
          <w:rFonts w:eastAsia="Times New Roman"/>
        </w:rPr>
        <w:t xml:space="preserve">, ansteigend auf künftig geplante </w:t>
      </w:r>
      <w:r w:rsidR="00225DF1">
        <w:rPr>
          <w:rFonts w:eastAsia="Times New Roman"/>
        </w:rPr>
        <w:t xml:space="preserve">3.120 </w:t>
      </w:r>
      <w:r w:rsidR="003F0BD0">
        <w:rPr>
          <w:rFonts w:eastAsia="Times New Roman"/>
        </w:rPr>
        <w:t>€</w:t>
      </w:r>
      <w:r w:rsidR="00BA65AE">
        <w:rPr>
          <w:rFonts w:eastAsia="Times New Roman"/>
        </w:rPr>
        <w:t>.</w:t>
      </w:r>
      <w:r w:rsidR="003F0BD0">
        <w:rPr>
          <w:rFonts w:eastAsia="Times New Roman"/>
        </w:rPr>
        <w:t xml:space="preserve"> </w:t>
      </w:r>
    </w:p>
    <w:p w14:paraId="4654B363" w14:textId="77777777" w:rsidR="00AA13E3" w:rsidRDefault="00506880" w:rsidP="00506880">
      <w:pPr>
        <w:rPr>
          <w:rFonts w:eastAsia="Times New Roman"/>
        </w:rPr>
      </w:pPr>
      <w:r w:rsidRPr="00506880">
        <w:rPr>
          <w:rFonts w:eastAsia="Times New Roman"/>
        </w:rPr>
        <w:t xml:space="preserve">Das nationale </w:t>
      </w:r>
      <w:r w:rsidRPr="00127759">
        <w:rPr>
          <w:rFonts w:eastAsia="Times New Roman"/>
          <w:b/>
          <w:bCs/>
        </w:rPr>
        <w:t>Emissionshandelssystem</w:t>
      </w:r>
      <w:r w:rsidRPr="00506880">
        <w:rPr>
          <w:rFonts w:eastAsia="Times New Roman"/>
        </w:rPr>
        <w:t xml:space="preserve"> (nEHS) startet </w:t>
      </w:r>
      <w:r w:rsidR="00A33873">
        <w:rPr>
          <w:rFonts w:eastAsia="Times New Roman"/>
        </w:rPr>
        <w:t xml:space="preserve">nun </w:t>
      </w:r>
      <w:r w:rsidRPr="00506880">
        <w:rPr>
          <w:rFonts w:eastAsia="Times New Roman"/>
        </w:rPr>
        <w:t xml:space="preserve">2021 mit einem </w:t>
      </w:r>
      <w:r w:rsidR="0014294D" w:rsidRPr="00506880">
        <w:rPr>
          <w:rFonts w:eastAsia="Times New Roman"/>
        </w:rPr>
        <w:t>politisch festgelegt</w:t>
      </w:r>
      <w:r w:rsidR="0014294D">
        <w:rPr>
          <w:rFonts w:eastAsia="Times New Roman"/>
        </w:rPr>
        <w:t>en</w:t>
      </w:r>
      <w:r w:rsidR="0014294D" w:rsidRPr="00506880">
        <w:rPr>
          <w:rFonts w:eastAsia="Times New Roman"/>
        </w:rPr>
        <w:t xml:space="preserve"> </w:t>
      </w:r>
      <w:r w:rsidRPr="00506880">
        <w:rPr>
          <w:rFonts w:eastAsia="Times New Roman"/>
        </w:rPr>
        <w:t>Festpreissystem</w:t>
      </w:r>
      <w:r w:rsidR="0014294D">
        <w:rPr>
          <w:rFonts w:eastAsia="Times New Roman"/>
        </w:rPr>
        <w:t xml:space="preserve"> </w:t>
      </w:r>
      <w:r w:rsidRPr="00506880">
        <w:rPr>
          <w:rFonts w:eastAsia="Times New Roman"/>
        </w:rPr>
        <w:t>pro Tonne CO</w:t>
      </w:r>
      <w:r w:rsidRPr="00127759">
        <w:rPr>
          <w:rFonts w:eastAsia="Times New Roman"/>
          <w:vertAlign w:val="subscript"/>
        </w:rPr>
        <w:t>2</w:t>
      </w:r>
      <w:r w:rsidR="003F0BD0">
        <w:rPr>
          <w:rFonts w:eastAsia="Times New Roman"/>
        </w:rPr>
        <w:t>, wie</w:t>
      </w:r>
      <w:r w:rsidRPr="00506880">
        <w:rPr>
          <w:rFonts w:eastAsia="Times New Roman"/>
        </w:rPr>
        <w:t xml:space="preserve"> </w:t>
      </w:r>
      <w:r w:rsidR="003F0BD0" w:rsidRPr="00506880">
        <w:rPr>
          <w:rFonts w:eastAsia="Times New Roman"/>
        </w:rPr>
        <w:t xml:space="preserve">es im Rahmen des europäischen Emissionshandels bereits für die Energiewirtschaft und die energieintensive Industrie gilt. </w:t>
      </w:r>
      <w:r w:rsidRPr="00506880">
        <w:rPr>
          <w:rFonts w:eastAsia="Times New Roman"/>
        </w:rPr>
        <w:t xml:space="preserve">Dabei </w:t>
      </w:r>
      <w:r w:rsidR="008E6C06">
        <w:rPr>
          <w:rFonts w:eastAsia="Times New Roman"/>
        </w:rPr>
        <w:t>müssen</w:t>
      </w:r>
      <w:r w:rsidRPr="00506880">
        <w:rPr>
          <w:rFonts w:eastAsia="Times New Roman"/>
        </w:rPr>
        <w:t xml:space="preserve"> </w:t>
      </w:r>
      <w:r w:rsidR="008E6C06">
        <w:rPr>
          <w:rFonts w:eastAsia="Times New Roman"/>
        </w:rPr>
        <w:t xml:space="preserve">von den </w:t>
      </w:r>
      <w:r w:rsidR="008E6C06" w:rsidRPr="00506880">
        <w:rPr>
          <w:rFonts w:eastAsia="Times New Roman"/>
        </w:rPr>
        <w:t>Unternehmen</w:t>
      </w:r>
      <w:r w:rsidR="008E6C06" w:rsidRPr="008E6C06">
        <w:rPr>
          <w:rFonts w:eastAsia="Times New Roman"/>
        </w:rPr>
        <w:t xml:space="preserve"> </w:t>
      </w:r>
      <w:r w:rsidRPr="00506880">
        <w:rPr>
          <w:rFonts w:eastAsia="Times New Roman"/>
        </w:rPr>
        <w:t xml:space="preserve">Zertifikate </w:t>
      </w:r>
      <w:r w:rsidR="008E6C06">
        <w:rPr>
          <w:rFonts w:eastAsia="Times New Roman"/>
        </w:rPr>
        <w:t xml:space="preserve">als Verschmutzungsrechte </w:t>
      </w:r>
      <w:r w:rsidR="008E6C06" w:rsidRPr="00506880">
        <w:rPr>
          <w:rFonts w:eastAsia="Times New Roman"/>
        </w:rPr>
        <w:t>für jede Tonne CO</w:t>
      </w:r>
      <w:r w:rsidR="008E6C06" w:rsidRPr="00127759">
        <w:rPr>
          <w:rFonts w:eastAsia="Times New Roman"/>
          <w:vertAlign w:val="subscript"/>
        </w:rPr>
        <w:t>2</w:t>
      </w:r>
      <w:r w:rsidR="008E6C06" w:rsidRPr="00506880">
        <w:rPr>
          <w:rFonts w:eastAsia="Times New Roman"/>
        </w:rPr>
        <w:t xml:space="preserve">, die die in Verkehr </w:t>
      </w:r>
      <w:r w:rsidR="008E6C06">
        <w:rPr>
          <w:rFonts w:eastAsia="Times New Roman"/>
        </w:rPr>
        <w:t xml:space="preserve">gebrachten </w:t>
      </w:r>
      <w:r w:rsidR="008E6C06" w:rsidRPr="00506880">
        <w:rPr>
          <w:rFonts w:eastAsia="Times New Roman"/>
        </w:rPr>
        <w:t>Heiz- und Kraftstoffe im Verbrauch verursachen</w:t>
      </w:r>
      <w:r w:rsidR="008E6C06">
        <w:rPr>
          <w:rFonts w:eastAsia="Times New Roman"/>
        </w:rPr>
        <w:t>,</w:t>
      </w:r>
      <w:r w:rsidRPr="00506880">
        <w:rPr>
          <w:rFonts w:eastAsia="Times New Roman"/>
        </w:rPr>
        <w:t xml:space="preserve"> </w:t>
      </w:r>
      <w:r w:rsidR="008E6C06">
        <w:rPr>
          <w:rFonts w:eastAsia="Times New Roman"/>
        </w:rPr>
        <w:t xml:space="preserve">erworben werden. </w:t>
      </w:r>
      <w:r w:rsidR="00A33873">
        <w:rPr>
          <w:rFonts w:eastAsia="Times New Roman"/>
        </w:rPr>
        <w:t xml:space="preserve">Die </w:t>
      </w:r>
      <w:r w:rsidR="008E6C06">
        <w:rPr>
          <w:rFonts w:eastAsia="Times New Roman"/>
        </w:rPr>
        <w:t xml:space="preserve">Kosten gibt der Handel an die Verbraucher weiter. </w:t>
      </w:r>
      <w:bookmarkStart w:id="3" w:name="_Hlk53237315"/>
      <w:r w:rsidRPr="00506880">
        <w:rPr>
          <w:rFonts w:eastAsia="Times New Roman"/>
        </w:rPr>
        <w:t xml:space="preserve">Bund und Länder </w:t>
      </w:r>
      <w:bookmarkEnd w:id="3"/>
      <w:r w:rsidRPr="00506880">
        <w:rPr>
          <w:rFonts w:eastAsia="Times New Roman"/>
        </w:rPr>
        <w:t>einigten sich auf 25 Euro pro Tonne als CO</w:t>
      </w:r>
      <w:r w:rsidRPr="00127759">
        <w:rPr>
          <w:rFonts w:eastAsia="Times New Roman"/>
          <w:vertAlign w:val="subscript"/>
        </w:rPr>
        <w:t>2</w:t>
      </w:r>
      <w:r w:rsidRPr="00506880">
        <w:rPr>
          <w:rFonts w:eastAsia="Times New Roman"/>
        </w:rPr>
        <w:t xml:space="preserve">-Preis ab Januar 2021. Danach steigt der Preis schrittweise bis zu 55 Euro im Jahr 2025 an. Für das Jahr 2026 soll ein </w:t>
      </w:r>
      <w:r w:rsidR="0014294D" w:rsidRPr="0014294D">
        <w:rPr>
          <w:rFonts w:eastAsia="Times New Roman"/>
        </w:rPr>
        <w:t>Preiskorridor von mindestens 55 und höchstens 65 Euro gelten.</w:t>
      </w:r>
      <w:r w:rsidR="00A33873">
        <w:rPr>
          <w:rFonts w:eastAsia="Times New Roman"/>
        </w:rPr>
        <w:t xml:space="preserve"> </w:t>
      </w:r>
      <w:r w:rsidR="00AA13E3">
        <w:rPr>
          <w:rFonts w:eastAsia="Times New Roman"/>
        </w:rPr>
        <w:t>Der Handel und die Versteigerung bei den Auktionen von CO</w:t>
      </w:r>
      <w:r w:rsidR="00AA13E3" w:rsidRPr="00127759">
        <w:rPr>
          <w:rFonts w:eastAsia="Times New Roman"/>
          <w:vertAlign w:val="subscript"/>
        </w:rPr>
        <w:t>2</w:t>
      </w:r>
      <w:r w:rsidR="00AA13E3">
        <w:rPr>
          <w:rFonts w:eastAsia="Times New Roman"/>
        </w:rPr>
        <w:t>-Emissionsrechten spülen Milliarden in die Kassen des Bundes. Alle Kostensteigerungen landen letztendlich bei den Verbrauchern.</w:t>
      </w:r>
    </w:p>
    <w:p w14:paraId="408AAC1B" w14:textId="61DBEDC4" w:rsidR="00A657E6" w:rsidRDefault="00FC6B2C" w:rsidP="00506880">
      <w:pPr>
        <w:rPr>
          <w:rFonts w:eastAsia="Times New Roman"/>
        </w:rPr>
      </w:pPr>
      <w:r>
        <w:rPr>
          <w:rFonts w:eastAsia="Times New Roman"/>
        </w:rPr>
        <w:t>Die</w:t>
      </w:r>
      <w:r w:rsidR="00AA13E3">
        <w:rPr>
          <w:rFonts w:eastAsia="Times New Roman"/>
        </w:rPr>
        <w:t xml:space="preserve"> im Rahmen der Energiepolitik entmündigten </w:t>
      </w:r>
      <w:r w:rsidR="00127759">
        <w:rPr>
          <w:rFonts w:eastAsia="Times New Roman"/>
        </w:rPr>
        <w:t>v</w:t>
      </w:r>
      <w:r>
        <w:rPr>
          <w:rFonts w:eastAsia="Times New Roman"/>
        </w:rPr>
        <w:t xml:space="preserve">erantwortlichen Mandatsträger in </w:t>
      </w:r>
      <w:r w:rsidR="00A33873">
        <w:rPr>
          <w:rFonts w:eastAsia="Times New Roman"/>
        </w:rPr>
        <w:t>de</w:t>
      </w:r>
      <w:r>
        <w:rPr>
          <w:rFonts w:eastAsia="Times New Roman"/>
        </w:rPr>
        <w:t>n</w:t>
      </w:r>
      <w:r w:rsidR="00A33873">
        <w:rPr>
          <w:rFonts w:eastAsia="Times New Roman"/>
        </w:rPr>
        <w:t xml:space="preserve"> waldreichen Gebietskörperschaften im ländlichen Raum </w:t>
      </w:r>
      <w:r>
        <w:rPr>
          <w:rFonts w:eastAsia="Times New Roman"/>
        </w:rPr>
        <w:t xml:space="preserve">der Stadt Oberzent hören zwar die Verlautbarung der </w:t>
      </w:r>
      <w:r w:rsidR="00506880" w:rsidRPr="00506880">
        <w:rPr>
          <w:rFonts w:eastAsia="Times New Roman"/>
        </w:rPr>
        <w:t>Bundesregierung</w:t>
      </w:r>
      <w:r>
        <w:rPr>
          <w:rFonts w:eastAsia="Times New Roman"/>
        </w:rPr>
        <w:t>,</w:t>
      </w:r>
      <w:r w:rsidR="00506880" w:rsidRPr="00506880">
        <w:rPr>
          <w:rFonts w:eastAsia="Times New Roman"/>
        </w:rPr>
        <w:t xml:space="preserve"> die Einnahmen aus der CO</w:t>
      </w:r>
      <w:r w:rsidR="00506880" w:rsidRPr="00127759">
        <w:rPr>
          <w:rFonts w:eastAsia="Times New Roman"/>
          <w:vertAlign w:val="subscript"/>
        </w:rPr>
        <w:t>2</w:t>
      </w:r>
      <w:r w:rsidR="00506880" w:rsidRPr="00506880">
        <w:rPr>
          <w:rFonts w:eastAsia="Times New Roman"/>
        </w:rPr>
        <w:t xml:space="preserve">-Bepreisung in Klimaschutzmaßnahmen </w:t>
      </w:r>
      <w:r>
        <w:rPr>
          <w:rFonts w:eastAsia="Times New Roman"/>
        </w:rPr>
        <w:t xml:space="preserve">zu </w:t>
      </w:r>
      <w:r w:rsidR="00506880" w:rsidRPr="00506880">
        <w:rPr>
          <w:rFonts w:eastAsia="Times New Roman"/>
        </w:rPr>
        <w:t>reinvestieren</w:t>
      </w:r>
      <w:r>
        <w:rPr>
          <w:rFonts w:eastAsia="Times New Roman"/>
        </w:rPr>
        <w:t xml:space="preserve"> </w:t>
      </w:r>
      <w:r w:rsidR="00506880" w:rsidRPr="00506880">
        <w:rPr>
          <w:rFonts w:eastAsia="Times New Roman"/>
        </w:rPr>
        <w:t>und de</w:t>
      </w:r>
      <w:r w:rsidR="00A33873">
        <w:rPr>
          <w:rFonts w:eastAsia="Times New Roman"/>
        </w:rPr>
        <w:t>r</w:t>
      </w:r>
      <w:r w:rsidR="00506880" w:rsidRPr="00506880">
        <w:rPr>
          <w:rFonts w:eastAsia="Times New Roman"/>
        </w:rPr>
        <w:t xml:space="preserve"> Bürgerschaft in Form einer Entlastung an anderer Stelle zurück</w:t>
      </w:r>
      <w:r>
        <w:rPr>
          <w:rFonts w:eastAsia="Times New Roman"/>
        </w:rPr>
        <w:t>zu</w:t>
      </w:r>
      <w:r w:rsidR="00506880" w:rsidRPr="00506880">
        <w:rPr>
          <w:rFonts w:eastAsia="Times New Roman"/>
        </w:rPr>
        <w:t>geben</w:t>
      </w:r>
      <w:r w:rsidR="0014294D">
        <w:rPr>
          <w:rFonts w:eastAsia="Times New Roman"/>
        </w:rPr>
        <w:t xml:space="preserve">, </w:t>
      </w:r>
      <w:r w:rsidR="00A33873">
        <w:rPr>
          <w:rFonts w:eastAsia="Times New Roman"/>
        </w:rPr>
        <w:t xml:space="preserve">was aufgrund nicht gehaltener Versprechen in der Vergangenheit </w:t>
      </w:r>
      <w:r>
        <w:rPr>
          <w:rFonts w:eastAsia="Times New Roman"/>
        </w:rPr>
        <w:t xml:space="preserve">bei der Einführung des  EEG </w:t>
      </w:r>
      <w:r w:rsidR="00A33873">
        <w:rPr>
          <w:rFonts w:eastAsia="Times New Roman"/>
        </w:rPr>
        <w:t>auf höchstes Misstrauen stößt</w:t>
      </w:r>
      <w:r>
        <w:rPr>
          <w:rFonts w:eastAsia="Times New Roman"/>
        </w:rPr>
        <w:t>. Schließlich werden</w:t>
      </w:r>
      <w:r w:rsidR="0014294D">
        <w:rPr>
          <w:rFonts w:eastAsia="Times New Roman"/>
        </w:rPr>
        <w:t xml:space="preserve"> d</w:t>
      </w:r>
      <w:r w:rsidR="00506880" w:rsidRPr="00506880">
        <w:rPr>
          <w:rFonts w:eastAsia="Times New Roman"/>
        </w:rPr>
        <w:t xml:space="preserve">ie Vorhalteleistungen </w:t>
      </w:r>
      <w:r w:rsidR="000C50B6">
        <w:rPr>
          <w:rFonts w:eastAsia="Times New Roman"/>
        </w:rPr>
        <w:t xml:space="preserve">und die </w:t>
      </w:r>
      <w:r w:rsidR="00A33873">
        <w:rPr>
          <w:rFonts w:eastAsia="Times New Roman"/>
        </w:rPr>
        <w:t>nachweisliche CO</w:t>
      </w:r>
      <w:r w:rsidR="00A33873" w:rsidRPr="00127759">
        <w:rPr>
          <w:rFonts w:eastAsia="Times New Roman"/>
          <w:vertAlign w:val="subscript"/>
        </w:rPr>
        <w:t>2</w:t>
      </w:r>
      <w:r w:rsidR="00A33873">
        <w:rPr>
          <w:rFonts w:eastAsia="Times New Roman"/>
        </w:rPr>
        <w:t>-</w:t>
      </w:r>
      <w:r w:rsidR="000C50B6">
        <w:rPr>
          <w:rFonts w:eastAsia="Times New Roman"/>
        </w:rPr>
        <w:t xml:space="preserve">Absorption </w:t>
      </w:r>
      <w:r w:rsidR="00506880" w:rsidRPr="00506880">
        <w:rPr>
          <w:rFonts w:eastAsia="Times New Roman"/>
        </w:rPr>
        <w:t>der</w:t>
      </w:r>
      <w:r w:rsidR="00A33873">
        <w:rPr>
          <w:rFonts w:eastAsia="Times New Roman"/>
        </w:rPr>
        <w:t xml:space="preserve"> forstwirtschaftlich unterhaltenen W</w:t>
      </w:r>
      <w:r>
        <w:rPr>
          <w:rFonts w:eastAsia="Times New Roman"/>
        </w:rPr>
        <w:t>ä</w:t>
      </w:r>
      <w:r w:rsidR="00A33873">
        <w:rPr>
          <w:rFonts w:eastAsia="Times New Roman"/>
        </w:rPr>
        <w:t>l</w:t>
      </w:r>
      <w:r>
        <w:rPr>
          <w:rFonts w:eastAsia="Times New Roman"/>
        </w:rPr>
        <w:t>d</w:t>
      </w:r>
      <w:r w:rsidR="00A33873">
        <w:rPr>
          <w:rFonts w:eastAsia="Times New Roman"/>
        </w:rPr>
        <w:t xml:space="preserve">er </w:t>
      </w:r>
      <w:r w:rsidR="00506880" w:rsidRPr="00506880">
        <w:rPr>
          <w:rFonts w:eastAsia="Times New Roman"/>
        </w:rPr>
        <w:t>und Grünland</w:t>
      </w:r>
      <w:r w:rsidR="00A33873">
        <w:rPr>
          <w:rFonts w:eastAsia="Times New Roman"/>
        </w:rPr>
        <w:t>flächen</w:t>
      </w:r>
      <w:r w:rsidR="00506880" w:rsidRPr="00506880">
        <w:rPr>
          <w:rFonts w:eastAsia="Times New Roman"/>
        </w:rPr>
        <w:t xml:space="preserve"> den </w:t>
      </w:r>
      <w:r>
        <w:rPr>
          <w:rFonts w:eastAsia="Times New Roman"/>
        </w:rPr>
        <w:t>kommunalen und privaten Walde</w:t>
      </w:r>
      <w:r w:rsidR="00506880" w:rsidRPr="00506880">
        <w:rPr>
          <w:rFonts w:eastAsia="Times New Roman"/>
        </w:rPr>
        <w:t xml:space="preserve">igentümern nicht </w:t>
      </w:r>
      <w:r w:rsidR="0014294D">
        <w:rPr>
          <w:rFonts w:eastAsia="Times New Roman"/>
        </w:rPr>
        <w:t xml:space="preserve">zertifiziert und </w:t>
      </w:r>
      <w:r w:rsidR="00A33873">
        <w:rPr>
          <w:rFonts w:eastAsia="Times New Roman"/>
        </w:rPr>
        <w:t xml:space="preserve">kostenmäßig aus den erworbenen Verschmutzungsrechten </w:t>
      </w:r>
      <w:r w:rsidR="00506880" w:rsidRPr="00506880">
        <w:rPr>
          <w:rFonts w:eastAsia="Times New Roman"/>
        </w:rPr>
        <w:t>erstattet. Ertrag und Gewinn bleiben</w:t>
      </w:r>
      <w:r>
        <w:rPr>
          <w:rFonts w:eastAsia="Times New Roman"/>
        </w:rPr>
        <w:t xml:space="preserve"> unter Einbeziehung </w:t>
      </w:r>
      <w:r w:rsidR="00506880" w:rsidRPr="00506880">
        <w:rPr>
          <w:rFonts w:eastAsia="Times New Roman"/>
        </w:rPr>
        <w:t xml:space="preserve">der Subventionen aus den EEG allein den Betreibern der Windindustrieanlagen vorbehalten. Dies ist </w:t>
      </w:r>
      <w:r>
        <w:rPr>
          <w:rFonts w:eastAsia="Times New Roman"/>
        </w:rPr>
        <w:t xml:space="preserve">eine beabsichtigte </w:t>
      </w:r>
      <w:r w:rsidR="00CC1007">
        <w:rPr>
          <w:rFonts w:eastAsia="Times New Roman"/>
        </w:rPr>
        <w:t xml:space="preserve">und politisch gewollte </w:t>
      </w:r>
      <w:r>
        <w:rPr>
          <w:rFonts w:eastAsia="Times New Roman"/>
        </w:rPr>
        <w:t xml:space="preserve">Ungleichbehandlung, die </w:t>
      </w:r>
      <w:r w:rsidR="00506880" w:rsidRPr="00506880">
        <w:rPr>
          <w:rFonts w:eastAsia="Times New Roman"/>
        </w:rPr>
        <w:t xml:space="preserve">unter dem Grundgedanken des Grundgesetzes fragwürdig und </w:t>
      </w:r>
      <w:r w:rsidR="00CC1007">
        <w:rPr>
          <w:rFonts w:eastAsia="Times New Roman"/>
        </w:rPr>
        <w:t xml:space="preserve">als </w:t>
      </w:r>
      <w:r w:rsidR="00506880" w:rsidRPr="00506880">
        <w:rPr>
          <w:rFonts w:eastAsia="Times New Roman"/>
        </w:rPr>
        <w:t>nicht akzeptabel</w:t>
      </w:r>
      <w:r>
        <w:rPr>
          <w:rFonts w:eastAsia="Times New Roman"/>
        </w:rPr>
        <w:t xml:space="preserve"> </w:t>
      </w:r>
      <w:r w:rsidR="00CC1007">
        <w:rPr>
          <w:rFonts w:eastAsia="Times New Roman"/>
        </w:rPr>
        <w:t xml:space="preserve">abzulehnen </w:t>
      </w:r>
      <w:r>
        <w:rPr>
          <w:rFonts w:eastAsia="Times New Roman"/>
        </w:rPr>
        <w:t>ist</w:t>
      </w:r>
      <w:r w:rsidR="00506880" w:rsidRPr="00506880">
        <w:rPr>
          <w:rFonts w:eastAsia="Times New Roman"/>
        </w:rPr>
        <w:t>.</w:t>
      </w:r>
      <w:r w:rsidR="00A33873">
        <w:rPr>
          <w:rFonts w:eastAsia="Times New Roman"/>
        </w:rPr>
        <w:t xml:space="preserve"> </w:t>
      </w:r>
    </w:p>
    <w:p w14:paraId="54B5CB8E" w14:textId="68EF5627" w:rsidR="00A657E6" w:rsidRDefault="00FC38FE" w:rsidP="00A657E6">
      <w:pPr>
        <w:rPr>
          <w:rFonts w:eastAsia="Times New Roman"/>
        </w:rPr>
      </w:pPr>
      <w:r>
        <w:rPr>
          <w:rFonts w:eastAsia="Times New Roman"/>
        </w:rPr>
        <w:t>Da in Tonnen definierte Verschmutzungsursachen (fossile Rohstoffe) und Erwerb von Verschmutzungsrechten (höherer Ausstoß von CO</w:t>
      </w:r>
      <w:r w:rsidRPr="00127759">
        <w:rPr>
          <w:rFonts w:eastAsia="Times New Roman"/>
          <w:vertAlign w:val="subscript"/>
        </w:rPr>
        <w:t>2</w:t>
      </w:r>
      <w:r>
        <w:rPr>
          <w:rFonts w:eastAsia="Times New Roman"/>
        </w:rPr>
        <w:t xml:space="preserve">) im </w:t>
      </w:r>
      <w:r w:rsidRPr="008305D9">
        <w:rPr>
          <w:rFonts w:eastAsia="Times New Roman"/>
          <w:b/>
          <w:bCs/>
        </w:rPr>
        <w:t>Emissionshandel</w:t>
      </w:r>
      <w:r>
        <w:rPr>
          <w:rFonts w:eastAsia="Times New Roman"/>
        </w:rPr>
        <w:t xml:space="preserve"> nicht zu</w:t>
      </w:r>
      <w:r w:rsidR="00CC1007">
        <w:rPr>
          <w:rFonts w:eastAsia="Times New Roman"/>
        </w:rPr>
        <w:t xml:space="preserve"> eine</w:t>
      </w:r>
      <w:r>
        <w:rPr>
          <w:rFonts w:eastAsia="Times New Roman"/>
        </w:rPr>
        <w:t>r bilanzier</w:t>
      </w:r>
      <w:r w:rsidR="00CC1007">
        <w:rPr>
          <w:rFonts w:eastAsia="Times New Roman"/>
        </w:rPr>
        <w:t>bare</w:t>
      </w:r>
      <w:r>
        <w:rPr>
          <w:rFonts w:eastAsia="Times New Roman"/>
        </w:rPr>
        <w:t>n Reduzierung von CO</w:t>
      </w:r>
      <w:r w:rsidRPr="00127759">
        <w:rPr>
          <w:rFonts w:eastAsia="Times New Roman"/>
          <w:vertAlign w:val="subscript"/>
        </w:rPr>
        <w:t>2</w:t>
      </w:r>
      <w:r>
        <w:rPr>
          <w:rFonts w:eastAsia="Times New Roman"/>
        </w:rPr>
        <w:t xml:space="preserve"> beitragen, sind die </w:t>
      </w:r>
      <w:r w:rsidR="0014294D" w:rsidRPr="00506880">
        <w:rPr>
          <w:rFonts w:eastAsia="Times New Roman"/>
        </w:rPr>
        <w:t>wissenschaftliche</w:t>
      </w:r>
      <w:r>
        <w:rPr>
          <w:rFonts w:eastAsia="Times New Roman"/>
        </w:rPr>
        <w:t>n</w:t>
      </w:r>
      <w:r w:rsidR="0014294D" w:rsidRPr="00506880">
        <w:rPr>
          <w:rFonts w:eastAsia="Times New Roman"/>
        </w:rPr>
        <w:t xml:space="preserve"> Gutachten </w:t>
      </w:r>
      <w:r>
        <w:rPr>
          <w:rFonts w:eastAsia="Times New Roman"/>
        </w:rPr>
        <w:t xml:space="preserve">anzuzweifeln, die </w:t>
      </w:r>
      <w:r w:rsidR="0014294D" w:rsidRPr="00506880">
        <w:rPr>
          <w:rFonts w:eastAsia="Times New Roman"/>
        </w:rPr>
        <w:t xml:space="preserve">in </w:t>
      </w:r>
      <w:r>
        <w:rPr>
          <w:rFonts w:eastAsia="Times New Roman"/>
        </w:rPr>
        <w:t>dem Verfahren der CO</w:t>
      </w:r>
      <w:r w:rsidRPr="00127759">
        <w:rPr>
          <w:rFonts w:eastAsia="Times New Roman"/>
          <w:vertAlign w:val="subscript"/>
        </w:rPr>
        <w:t>2</w:t>
      </w:r>
      <w:r w:rsidR="00CC1007">
        <w:rPr>
          <w:rFonts w:eastAsia="Times New Roman"/>
        </w:rPr>
        <w:t>-</w:t>
      </w:r>
      <w:r>
        <w:rPr>
          <w:rFonts w:eastAsia="Times New Roman"/>
        </w:rPr>
        <w:t xml:space="preserve">Bepreisung </w:t>
      </w:r>
      <w:r w:rsidR="0014294D" w:rsidRPr="00506880">
        <w:rPr>
          <w:rFonts w:eastAsia="Times New Roman"/>
        </w:rPr>
        <w:t>den volkswirtschaftlich kosteneffizientesten Weg</w:t>
      </w:r>
      <w:r>
        <w:rPr>
          <w:rFonts w:eastAsia="Times New Roman"/>
        </w:rPr>
        <w:t xml:space="preserve"> sehen</w:t>
      </w:r>
      <w:r w:rsidR="0014294D" w:rsidRPr="00506880">
        <w:rPr>
          <w:rFonts w:eastAsia="Times New Roman"/>
        </w:rPr>
        <w:t>, um Emissionen zu reduzieren und die Klimaziele zu erreichen.</w:t>
      </w:r>
      <w:r w:rsidR="008305D9" w:rsidRPr="008305D9">
        <w:t xml:space="preserve"> </w:t>
      </w:r>
      <w:r w:rsidR="008305D9" w:rsidRPr="008305D9">
        <w:rPr>
          <w:rFonts w:eastAsia="Times New Roman"/>
        </w:rPr>
        <w:t>S</w:t>
      </w:r>
      <w:r w:rsidR="008305D9">
        <w:rPr>
          <w:rFonts w:eastAsia="Times New Roman"/>
        </w:rPr>
        <w:t>o wird s</w:t>
      </w:r>
      <w:r w:rsidR="008305D9" w:rsidRPr="008305D9">
        <w:rPr>
          <w:rFonts w:eastAsia="Times New Roman"/>
        </w:rPr>
        <w:t>ehr viel heiße Luft, aber sehr wenige konkrete Ergebnisse</w:t>
      </w:r>
      <w:r w:rsidR="008305D9">
        <w:rPr>
          <w:rFonts w:eastAsia="Times New Roman"/>
        </w:rPr>
        <w:t xml:space="preserve"> produziert.</w:t>
      </w:r>
    </w:p>
    <w:p w14:paraId="7C8BD79D" w14:textId="64FE3B69" w:rsidR="008E7E25" w:rsidRDefault="00171BA2" w:rsidP="008E7E25">
      <w:r>
        <w:t xml:space="preserve">Der ökologische Nutzen der Waldwirtschaft und des Kulturwaldes </w:t>
      </w:r>
      <w:r w:rsidR="00CC1007">
        <w:t xml:space="preserve">hingegen </w:t>
      </w:r>
      <w:r>
        <w:t xml:space="preserve">muss in Relation zur Rodung für Windindustrie hoch bewertet werden. </w:t>
      </w:r>
      <w:r w:rsidR="000C50B6" w:rsidRPr="00F30442">
        <w:rPr>
          <w:b/>
          <w:bCs/>
        </w:rPr>
        <w:t>Ohne Wald kein Klimaschutz</w:t>
      </w:r>
      <w:r w:rsidR="000C50B6" w:rsidRPr="000C50B6">
        <w:t>.</w:t>
      </w:r>
    </w:p>
    <w:p w14:paraId="07615782" w14:textId="167D0A18" w:rsidR="00171BA2" w:rsidRDefault="00171BA2" w:rsidP="008E7E25">
      <w:r>
        <w:t xml:space="preserve">Windenergie im Wald als eine Lösung und </w:t>
      </w:r>
      <w:r w:rsidR="00F30442">
        <w:t xml:space="preserve">ein </w:t>
      </w:r>
      <w:r>
        <w:t xml:space="preserve">Ausweg bei aktuellen Problemen der vergangenen Dürrejahre </w:t>
      </w:r>
      <w:r w:rsidR="00A12C84">
        <w:t xml:space="preserve">und des Insektenbefalls </w:t>
      </w:r>
      <w:r>
        <w:t xml:space="preserve">anzusehen, wie dies die Betreiber </w:t>
      </w:r>
      <w:r w:rsidR="00F30442">
        <w:t xml:space="preserve">juwi </w:t>
      </w:r>
      <w:r>
        <w:t>in ihrer Werbung veröffentlichen,</w:t>
      </w:r>
      <w:r w:rsidR="00A12C84">
        <w:t xml:space="preserve"> ist kurzfristig und subventionsorientiert gedacht und entspricht nicht einer über Generationen ausgerichteten nachhaltigen Waldwirtschaft.</w:t>
      </w:r>
    </w:p>
    <w:p w14:paraId="16C5D071" w14:textId="7D350ED0" w:rsidR="00B95F2D" w:rsidRDefault="00B95F2D" w:rsidP="008E7E25">
      <w:r w:rsidRPr="00B95F2D">
        <w:t xml:space="preserve">Im Sinne </w:t>
      </w:r>
      <w:r w:rsidR="00F30442">
        <w:t xml:space="preserve">der </w:t>
      </w:r>
      <w:r w:rsidR="00017994">
        <w:t>hessischen</w:t>
      </w:r>
      <w:r w:rsidRPr="00B95F2D">
        <w:t xml:space="preserve"> Verfassungsänderung bezüglich des Staatsziels </w:t>
      </w:r>
      <w:r w:rsidR="00017994">
        <w:t>„</w:t>
      </w:r>
      <w:r w:rsidRPr="00F30442">
        <w:rPr>
          <w:b/>
          <w:bCs/>
        </w:rPr>
        <w:t>Nachhaltigkeit</w:t>
      </w:r>
      <w:r w:rsidR="00017994">
        <w:t>“</w:t>
      </w:r>
      <w:r w:rsidRPr="00B95F2D">
        <w:t xml:space="preserve"> </w:t>
      </w:r>
      <w:r>
        <w:t xml:space="preserve">liest man in </w:t>
      </w:r>
      <w:r w:rsidR="00F30442">
        <w:t xml:space="preserve">der </w:t>
      </w:r>
      <w:r w:rsidR="00017994">
        <w:t xml:space="preserve">HV </w:t>
      </w:r>
      <w:r w:rsidRPr="00B95F2D">
        <w:t>Artikel 26c: „Der Staat, die Gemeinden und Gemeindeverbände berücksichtigen bei ihrem Handeln das Prinzip der Nachhaltigkeit, um die Interessen künftiger Generationen zu wahren.“</w:t>
      </w:r>
      <w:r w:rsidR="00F30442">
        <w:t xml:space="preserve"> Dies</w:t>
      </w:r>
      <w:r w:rsidRPr="00B95F2D">
        <w:t xml:space="preserve"> ist es im Sinne der kommunalen Selbstverwaltung für die Vertreter der Kommunen ein wesentlicher Orientierungs- und </w:t>
      </w:r>
      <w:r w:rsidRPr="00B95F2D">
        <w:lastRenderedPageBreak/>
        <w:t>Abwägungspunkt für ihre Entscheidungen im Rahmen ihrer Planungshoheit.</w:t>
      </w:r>
      <w:r w:rsidR="00017994">
        <w:t xml:space="preserve"> Entsprechendes gilt auch für die Staatsorgane und die ihr nachgeordneten Verwaltungseinheiten.</w:t>
      </w:r>
    </w:p>
    <w:p w14:paraId="77864608" w14:textId="2703F553" w:rsidR="00FB09D9" w:rsidRDefault="00FB09D9" w:rsidP="008E7E25">
      <w:r w:rsidRPr="00FB09D9">
        <w:rPr>
          <w:b/>
          <w:bCs/>
        </w:rPr>
        <w:t>Ausgleichsflächen</w:t>
      </w:r>
      <w:r>
        <w:t xml:space="preserve"> im Sinne des Nachhaltigkeitsgebots sind im Bauantrag nicht zu finden. Stattdessen sind verschiedene Berechnungen für Ausgleichszahlungen enthalten. </w:t>
      </w:r>
    </w:p>
    <w:p w14:paraId="78D69F6F" w14:textId="77777777" w:rsidR="00B95F2D" w:rsidRDefault="00B95F2D" w:rsidP="008E7E25"/>
    <w:p w14:paraId="06DB23F4" w14:textId="2B9C6EA8" w:rsidR="00D0077A" w:rsidRDefault="00CC1007" w:rsidP="00D0077A">
      <w:r>
        <w:t>Ich erlaube mir eine abschließende Bemerkung zu einem weiterführenden Gedankengang</w:t>
      </w:r>
      <w:r w:rsidR="0029183F">
        <w:t xml:space="preserve"> um </w:t>
      </w:r>
      <w:r w:rsidR="0029183F" w:rsidRPr="0029183F">
        <w:rPr>
          <w:b/>
          <w:bCs/>
        </w:rPr>
        <w:t>CO</w:t>
      </w:r>
      <w:r w:rsidR="0029183F" w:rsidRPr="0029183F">
        <w:rPr>
          <w:b/>
          <w:bCs/>
          <w:vertAlign w:val="subscript"/>
        </w:rPr>
        <w:t>2</w:t>
      </w:r>
      <w:r w:rsidR="0029183F" w:rsidRPr="0029183F">
        <w:rPr>
          <w:b/>
          <w:bCs/>
        </w:rPr>
        <w:t>-Vermeidung</w:t>
      </w:r>
      <w:r>
        <w:t xml:space="preserve">: </w:t>
      </w:r>
      <w:r w:rsidR="00D0077A">
        <w:t>Ausgehend vom Zweifel an den wissenschaftlichen Beratungsergebnissen</w:t>
      </w:r>
      <w:r w:rsidR="0029183F">
        <w:t xml:space="preserve"> und angesichts der Verfehlung</w:t>
      </w:r>
      <w:r w:rsidR="0029183F" w:rsidRPr="0029183F">
        <w:t xml:space="preserve"> </w:t>
      </w:r>
      <w:r w:rsidR="0029183F">
        <w:t xml:space="preserve">ihrer </w:t>
      </w:r>
      <w:r w:rsidR="0029183F" w:rsidRPr="0029183F">
        <w:rPr>
          <w:b/>
          <w:bCs/>
        </w:rPr>
        <w:t>Klimaschutzziele</w:t>
      </w:r>
      <w:r w:rsidR="00D0077A">
        <w:t>, muss damit gerechnet werden, dass die Bundesregierung im Rahmen etwa den Beschlüssen im norwegischen Parlament mit dem Namen "Polarlicht - CCS - Carbon Capture and Storage" folgt, CO</w:t>
      </w:r>
      <w:r w:rsidR="00D0077A" w:rsidRPr="00F30442">
        <w:rPr>
          <w:vertAlign w:val="subscript"/>
        </w:rPr>
        <w:t>2</w:t>
      </w:r>
      <w:r w:rsidR="00D0077A">
        <w:t xml:space="preserve"> aus Schornstein-Öffnungen und aus der Atmosphäre zu sammeln und in einem CO2 Lager unter der Nordsee anzulegen. (siehe: https://www.3sat.de/gesellschaft/makro/wirtschaftsdokumentation-das-c02-endlager-100.html) Der unsinnige Gedanken, der Luft CO</w:t>
      </w:r>
      <w:r w:rsidR="00D0077A" w:rsidRPr="00F30442">
        <w:rPr>
          <w:vertAlign w:val="subscript"/>
        </w:rPr>
        <w:t>2</w:t>
      </w:r>
      <w:r w:rsidR="00D0077A">
        <w:t xml:space="preserve"> zu entziehen und es in unterirdischen Höhlen einzulagern, wurde vor Jahren schon einmal mit 3,7 Milliarden Euro von der Europäischen Union (EU) ohne Erfolg gefördert. </w:t>
      </w:r>
    </w:p>
    <w:p w14:paraId="1FFEFAD2" w14:textId="77777777" w:rsidR="00D0077A" w:rsidRDefault="00D0077A" w:rsidP="00D0077A">
      <w:r>
        <w:t>Die Konzentration von CO</w:t>
      </w:r>
      <w:r w:rsidRPr="00F30442">
        <w:rPr>
          <w:vertAlign w:val="subscript"/>
        </w:rPr>
        <w:t>2</w:t>
      </w:r>
      <w:r>
        <w:t xml:space="preserve"> war in der Erdgeschichte meist wesentlich höher als heute, wovon die fossilen Energiequellen zeugen. Trotz weltweiter Bemühungen, die CO</w:t>
      </w:r>
      <w:r w:rsidRPr="00F30442">
        <w:rPr>
          <w:vertAlign w:val="subscript"/>
        </w:rPr>
        <w:t>2</w:t>
      </w:r>
      <w:r>
        <w:t>-Emissionen zu verringern, steigt der CO2-Gehalt der Atmosphäre weiter an. Eine Reduzierung der CO</w:t>
      </w:r>
      <w:r w:rsidRPr="00F30442">
        <w:rPr>
          <w:vertAlign w:val="subscript"/>
        </w:rPr>
        <w:t>2</w:t>
      </w:r>
      <w:r>
        <w:t>-Emissionen sorgt nach LeChatelier nämlich für einen Ausgleich durch Entweichen von CO</w:t>
      </w:r>
      <w:r w:rsidRPr="00F30442">
        <w:rPr>
          <w:vertAlign w:val="subscript"/>
        </w:rPr>
        <w:t>2</w:t>
      </w:r>
      <w:r>
        <w:t xml:space="preserve"> aus dem Wasser, denn die CO</w:t>
      </w:r>
      <w:r w:rsidRPr="00F30442">
        <w:rPr>
          <w:vertAlign w:val="subscript"/>
        </w:rPr>
        <w:t>2</w:t>
      </w:r>
      <w:r>
        <w:t>-Konzentrationen im Meerwasser stehen mit den 50-fach niedrigeren CO</w:t>
      </w:r>
      <w:r w:rsidRPr="00F30442">
        <w:rPr>
          <w:vertAlign w:val="subscript"/>
        </w:rPr>
        <w:t>2</w:t>
      </w:r>
      <w:r>
        <w:t>- Konzentrationen in der Luft im Gleichgewicht. Ein Absenken von CO2 in der Luft führt unweigerlich zu einem Nachströmen von CO</w:t>
      </w:r>
      <w:r w:rsidRPr="00F30442">
        <w:rPr>
          <w:vertAlign w:val="subscript"/>
        </w:rPr>
        <w:t>2</w:t>
      </w:r>
      <w:r>
        <w:t xml:space="preserve"> aus den Ozeanen, was von der Natur so eingerichtet ist, weil die Pflanzenwelt ohne CO</w:t>
      </w:r>
      <w:r w:rsidRPr="00F30442">
        <w:rPr>
          <w:vertAlign w:val="subscript"/>
        </w:rPr>
        <w:t>2</w:t>
      </w:r>
      <w:r>
        <w:t xml:space="preserve"> ersticken würde und es ohne Pflanzen keinen Sauerstoff gäbe und die Erde unbewohnbar wäre. Je mehr CO</w:t>
      </w:r>
      <w:r w:rsidRPr="00F30442">
        <w:rPr>
          <w:vertAlign w:val="subscript"/>
        </w:rPr>
        <w:t>2</w:t>
      </w:r>
      <w:r>
        <w:t xml:space="preserve"> der Atmosphäre entzogen wird, desto mehr CO</w:t>
      </w:r>
      <w:r w:rsidRPr="00F30442">
        <w:rPr>
          <w:vertAlign w:val="subscript"/>
        </w:rPr>
        <w:t>2</w:t>
      </w:r>
      <w:r>
        <w:t xml:space="preserve"> strömt zur Wiederherstellung des Gleichgewichts zwischen Wasser und Luft aus den Meeren zurück in die Atmosphäre.</w:t>
      </w:r>
    </w:p>
    <w:p w14:paraId="680DC11B" w14:textId="502518A6" w:rsidR="0014294D" w:rsidRPr="00F30442" w:rsidRDefault="00D0077A" w:rsidP="00D0077A">
      <w:pPr>
        <w:rPr>
          <w:b/>
          <w:bCs/>
        </w:rPr>
      </w:pPr>
      <w:r>
        <w:t xml:space="preserve">Daraus folgt: </w:t>
      </w:r>
      <w:r w:rsidRPr="00F30442">
        <w:rPr>
          <w:b/>
          <w:bCs/>
        </w:rPr>
        <w:t>Die besten CO</w:t>
      </w:r>
      <w:r w:rsidRPr="00F30442">
        <w:rPr>
          <w:b/>
          <w:bCs/>
          <w:vertAlign w:val="subscript"/>
        </w:rPr>
        <w:t>2</w:t>
      </w:r>
      <w:r w:rsidRPr="00F30442">
        <w:rPr>
          <w:b/>
          <w:bCs/>
        </w:rPr>
        <w:t xml:space="preserve">-Speicher sind Wälder und Grünflächen </w:t>
      </w:r>
      <w:r w:rsidR="00B95F2D" w:rsidRPr="00F30442">
        <w:rPr>
          <w:b/>
          <w:bCs/>
        </w:rPr>
        <w:t>durch</w:t>
      </w:r>
      <w:r w:rsidRPr="00F30442">
        <w:rPr>
          <w:b/>
          <w:bCs/>
        </w:rPr>
        <w:t xml:space="preserve"> Pflanzenwachstum.</w:t>
      </w:r>
    </w:p>
    <w:p w14:paraId="6F453486" w14:textId="13327446" w:rsidR="006E1827" w:rsidRPr="0029183F" w:rsidRDefault="006E1827" w:rsidP="006E1827">
      <w:pPr>
        <w:rPr>
          <w:rFonts w:eastAsia="Times New Roman"/>
          <w:b/>
          <w:bCs/>
        </w:rPr>
      </w:pPr>
      <w:r w:rsidRPr="00F52E86">
        <w:rPr>
          <w:rFonts w:eastAsia="Times New Roman"/>
          <w:b/>
          <w:bCs/>
        </w:rPr>
        <w:t>In diesem Sinne und unter der vorausgestellten Betrachtung lehne ich den Bau der Windindustrieanlagen bei Etzean ab.</w:t>
      </w:r>
    </w:p>
    <w:p w14:paraId="59C72D76" w14:textId="64C8AB84" w:rsidR="00D0077A" w:rsidRDefault="00D0077A" w:rsidP="008E7E25"/>
    <w:p w14:paraId="0168DB79" w14:textId="77777777" w:rsidR="00383BA1" w:rsidRDefault="00383BA1" w:rsidP="008E7E25"/>
    <w:p w14:paraId="524DE287" w14:textId="23D1CFA2" w:rsidR="008E7E25" w:rsidRPr="0049370D" w:rsidRDefault="008E7E25" w:rsidP="008E7E25">
      <w:pPr>
        <w:rPr>
          <w:b/>
          <w:bCs/>
          <w:sz w:val="28"/>
          <w:szCs w:val="28"/>
        </w:rPr>
      </w:pPr>
      <w:r w:rsidRPr="00F52E86">
        <w:rPr>
          <w:rFonts w:eastAsia="Times New Roman"/>
          <w:b/>
          <w:bCs/>
          <w:sz w:val="28"/>
          <w:szCs w:val="28"/>
        </w:rPr>
        <w:t>Windstrom für Netzspannung</w:t>
      </w:r>
    </w:p>
    <w:p w14:paraId="04216303" w14:textId="521E4976" w:rsidR="00EE00E1" w:rsidRDefault="00012134" w:rsidP="00012134">
      <w:pPr>
        <w:rPr>
          <w:rFonts w:eastAsia="Times New Roman"/>
        </w:rPr>
      </w:pPr>
      <w:bookmarkStart w:id="4" w:name="_Hlk53235046"/>
      <w:r>
        <w:rPr>
          <w:rFonts w:eastAsia="Times New Roman"/>
        </w:rPr>
        <w:t>Die Darlegung, dass die drei geplanten Windindustrieanlagen bei Etzean mit ihrer Stromerzeugung dazu dienen eine genannte Anzahl von Haushalten mit Elektrizität zu versorgen ist in einer Gesamtbetrachtung fragwürdig.</w:t>
      </w:r>
      <w:r w:rsidR="002C57AC">
        <w:rPr>
          <w:rFonts w:eastAsia="Times New Roman"/>
        </w:rPr>
        <w:t xml:space="preserve"> Ein messbarer Nutzen des erzeugten Windstroms durch die Rotoren bei Etzean ist angesichts der hohen Verbraucherkosten nicht darstellbar. </w:t>
      </w:r>
    </w:p>
    <w:p w14:paraId="6EF50D67" w14:textId="77777777" w:rsidR="00326AC3" w:rsidRDefault="00326AC3" w:rsidP="00012134">
      <w:pPr>
        <w:rPr>
          <w:rFonts w:eastAsia="Times New Roman"/>
        </w:rPr>
      </w:pPr>
    </w:p>
    <w:p w14:paraId="7A295889" w14:textId="36DF1FB5" w:rsidR="002C57AC" w:rsidRDefault="00EE00E1" w:rsidP="00012134">
      <w:pPr>
        <w:rPr>
          <w:rFonts w:eastAsia="Times New Roman"/>
        </w:rPr>
      </w:pPr>
      <w:r w:rsidRPr="002C57AC">
        <w:rPr>
          <w:rFonts w:eastAsia="Times New Roman"/>
        </w:rPr>
        <w:t xml:space="preserve">Durch die Liberalisierung der europäischen Elektrizitätsmärkte hat </w:t>
      </w:r>
      <w:r>
        <w:rPr>
          <w:rFonts w:eastAsia="Times New Roman"/>
        </w:rPr>
        <w:t xml:space="preserve">sich </w:t>
      </w:r>
      <w:r w:rsidRPr="002C57AC">
        <w:rPr>
          <w:rFonts w:eastAsia="Times New Roman"/>
        </w:rPr>
        <w:t>d</w:t>
      </w:r>
      <w:r>
        <w:rPr>
          <w:rFonts w:eastAsia="Times New Roman"/>
        </w:rPr>
        <w:t xml:space="preserve">er </w:t>
      </w:r>
      <w:r w:rsidRPr="00793C20">
        <w:rPr>
          <w:rFonts w:eastAsia="Times New Roman"/>
          <w:b/>
          <w:bCs/>
        </w:rPr>
        <w:t>Stromhandel</w:t>
      </w:r>
      <w:r w:rsidRPr="002C57AC">
        <w:rPr>
          <w:rFonts w:eastAsia="Times New Roman"/>
        </w:rPr>
        <w:t xml:space="preserve"> für die Energieversorger </w:t>
      </w:r>
      <w:r>
        <w:rPr>
          <w:rFonts w:eastAsia="Times New Roman"/>
        </w:rPr>
        <w:t xml:space="preserve">den ehemaligen Handel mit </w:t>
      </w:r>
      <w:r w:rsidRPr="002C57AC">
        <w:rPr>
          <w:rFonts w:eastAsia="Times New Roman"/>
        </w:rPr>
        <w:t>einigen wenigen Lieferanten</w:t>
      </w:r>
      <w:r>
        <w:rPr>
          <w:rFonts w:eastAsia="Times New Roman"/>
        </w:rPr>
        <w:t xml:space="preserve"> und den W</w:t>
      </w:r>
      <w:r w:rsidRPr="002C57AC">
        <w:rPr>
          <w:rFonts w:eastAsia="Times New Roman"/>
        </w:rPr>
        <w:t>eiterverkauf zu den Kunden in den jeweiligen Versorgungsgebieten</w:t>
      </w:r>
      <w:r>
        <w:rPr>
          <w:rFonts w:eastAsia="Times New Roman"/>
        </w:rPr>
        <w:t xml:space="preserve"> verändert</w:t>
      </w:r>
      <w:r w:rsidRPr="002C57AC">
        <w:rPr>
          <w:rFonts w:eastAsia="Times New Roman"/>
        </w:rPr>
        <w:t>.</w:t>
      </w:r>
      <w:r>
        <w:rPr>
          <w:rFonts w:eastAsia="Times New Roman"/>
        </w:rPr>
        <w:t xml:space="preserve"> </w:t>
      </w:r>
      <w:r w:rsidR="002C57AC">
        <w:rPr>
          <w:rFonts w:eastAsia="Times New Roman"/>
        </w:rPr>
        <w:t xml:space="preserve">Die Energieverteiler erhalten die Netzspannung </w:t>
      </w:r>
      <w:r>
        <w:rPr>
          <w:rFonts w:eastAsia="Times New Roman"/>
        </w:rPr>
        <w:t xml:space="preserve">heutzutage stabil </w:t>
      </w:r>
      <w:r w:rsidR="002C57AC">
        <w:rPr>
          <w:rFonts w:eastAsia="Times New Roman"/>
        </w:rPr>
        <w:t xml:space="preserve">durch den generellen Einkauf des Stromes an der </w:t>
      </w:r>
      <w:r w:rsidR="002C57AC" w:rsidRPr="0049370D">
        <w:rPr>
          <w:rFonts w:eastAsia="Times New Roman"/>
          <w:b/>
          <w:bCs/>
        </w:rPr>
        <w:t>Strombörse</w:t>
      </w:r>
      <w:r w:rsidR="002C57AC">
        <w:rPr>
          <w:rFonts w:eastAsia="Times New Roman"/>
        </w:rPr>
        <w:t xml:space="preserve"> nach Marktgesichtspunkten</w:t>
      </w:r>
      <w:r>
        <w:rPr>
          <w:rFonts w:eastAsia="Times New Roman"/>
        </w:rPr>
        <w:t>,</w:t>
      </w:r>
      <w:r w:rsidRPr="00EE00E1">
        <w:rPr>
          <w:rFonts w:eastAsia="Times New Roman"/>
        </w:rPr>
        <w:t xml:space="preserve"> </w:t>
      </w:r>
      <w:r w:rsidRPr="002C57AC">
        <w:rPr>
          <w:rFonts w:eastAsia="Times New Roman"/>
        </w:rPr>
        <w:t>ähnlich eine</w:t>
      </w:r>
      <w:r>
        <w:rPr>
          <w:rFonts w:eastAsia="Times New Roman"/>
        </w:rPr>
        <w:t>r</w:t>
      </w:r>
      <w:r w:rsidRPr="002C57AC">
        <w:rPr>
          <w:rFonts w:eastAsia="Times New Roman"/>
        </w:rPr>
        <w:t xml:space="preserve"> Wertpapierbörse</w:t>
      </w:r>
      <w:r>
        <w:rPr>
          <w:rFonts w:eastAsia="Times New Roman"/>
        </w:rPr>
        <w:t xml:space="preserve">. </w:t>
      </w:r>
      <w:r w:rsidRPr="002C57AC">
        <w:rPr>
          <w:rFonts w:eastAsia="Times New Roman"/>
        </w:rPr>
        <w:t>Strom aus Österreich, Frankreich und Deutschland wird an der Strombörse EEX (European Energy Exchange) in Leipzig gehandelt</w:t>
      </w:r>
      <w:r>
        <w:rPr>
          <w:rFonts w:eastAsia="Times New Roman"/>
        </w:rPr>
        <w:t>. Dabei geht es bei</w:t>
      </w:r>
      <w:r w:rsidRPr="002C57AC">
        <w:rPr>
          <w:rFonts w:eastAsia="Times New Roman"/>
        </w:rPr>
        <w:t xml:space="preserve"> Angebot und Nachfrage</w:t>
      </w:r>
      <w:r>
        <w:rPr>
          <w:rFonts w:eastAsia="Times New Roman"/>
        </w:rPr>
        <w:t xml:space="preserve"> um den günstigsten Preis</w:t>
      </w:r>
      <w:r w:rsidR="002C57AC">
        <w:rPr>
          <w:rFonts w:eastAsia="Times New Roman"/>
        </w:rPr>
        <w:t xml:space="preserve">, gleich wie </w:t>
      </w:r>
      <w:r>
        <w:rPr>
          <w:rFonts w:eastAsia="Times New Roman"/>
        </w:rPr>
        <w:t xml:space="preserve">und wo </w:t>
      </w:r>
      <w:r w:rsidR="002C57AC">
        <w:rPr>
          <w:rFonts w:eastAsia="Times New Roman"/>
        </w:rPr>
        <w:t>die Stromerzeugung stattfindet.</w:t>
      </w:r>
      <w:r>
        <w:rPr>
          <w:rFonts w:eastAsia="Times New Roman"/>
        </w:rPr>
        <w:t xml:space="preserve"> </w:t>
      </w:r>
      <w:r w:rsidR="00326AC3">
        <w:rPr>
          <w:rFonts w:eastAsia="Times New Roman"/>
        </w:rPr>
        <w:t>Im Netz beigemischter so genannter „Öko-Strom“ lässt sich für den gutgläubigen und der Werbung folgenden Verbraucher nicht erkennen und muss mit höheren Preisen an die Stromversorger bezahlt werden.</w:t>
      </w:r>
      <w:r w:rsidR="008C221D">
        <w:rPr>
          <w:rFonts w:eastAsia="Times New Roman"/>
        </w:rPr>
        <w:t xml:space="preserve"> </w:t>
      </w:r>
    </w:p>
    <w:p w14:paraId="7381BA37" w14:textId="77777777" w:rsidR="002C57AC" w:rsidRDefault="002C57AC" w:rsidP="00012134">
      <w:pPr>
        <w:rPr>
          <w:rFonts w:eastAsia="Times New Roman"/>
        </w:rPr>
      </w:pPr>
    </w:p>
    <w:p w14:paraId="48CD964E" w14:textId="28CF2832" w:rsidR="00012134" w:rsidRDefault="00012134" w:rsidP="00012134">
      <w:pPr>
        <w:rPr>
          <w:rFonts w:eastAsia="Times New Roman"/>
        </w:rPr>
      </w:pPr>
      <w:r>
        <w:rPr>
          <w:rFonts w:eastAsia="Times New Roman"/>
        </w:rPr>
        <w:t xml:space="preserve">Nach dem Regionalplan Südhessen </w:t>
      </w:r>
      <w:r w:rsidRPr="00655EBB">
        <w:t>TPEE</w:t>
      </w:r>
      <w:r>
        <w:t xml:space="preserve"> sind Vorrangflächen für Windindustrieanlagen vorrangig in den Waldgebieten Südhessens ausgewiesen. Der Ballungsraum rund um die Metropolregionen ist als </w:t>
      </w:r>
      <w:r w:rsidR="002C57AC">
        <w:t xml:space="preserve">wesentlich größerer </w:t>
      </w:r>
      <w:r>
        <w:t xml:space="preserve">Stromverbraucher aus verständlichen Gründen </w:t>
      </w:r>
      <w:r w:rsidR="002C57AC">
        <w:t xml:space="preserve">von </w:t>
      </w:r>
      <w:r>
        <w:t xml:space="preserve">Standortflächen für Windindustrieanlagen freigehalten und leistet keinen Beitrag für die Netzspannung insgesamt. Wenn der Elektrizitätsbedarf in den großen Einrichtungen wie Frankfurter Flughafen, </w:t>
      </w:r>
      <w:r w:rsidRPr="00441DD7">
        <w:t>Cloud-Speicher</w:t>
      </w:r>
      <w:r>
        <w:t>, usw. aus Windstrom gedeckt werden soll, sind in Anbetracht des Wegfalls von Strom aus Kohle und Kernenergie zwangsläufig mehr Windräder im Odenwald unter Hinzuziehung der sogenannten Weißflächen erforderlich. Dieser zu erwartende fortschreitende Landschaftszerstörung muss widersprochen werden. Die Stromernte aus Windindustrieanlagen im waldreichen Odenwald geschieht o</w:t>
      </w:r>
      <w:r w:rsidRPr="008E7E25">
        <w:rPr>
          <w:rFonts w:eastAsia="Times New Roman"/>
        </w:rPr>
        <w:t>hne Wertausgleich für die Standortregion</w:t>
      </w:r>
      <w:r>
        <w:rPr>
          <w:rFonts w:eastAsia="Times New Roman"/>
        </w:rPr>
        <w:t xml:space="preserve"> und entspricht den Verfahrensregeln eines</w:t>
      </w:r>
      <w:r w:rsidRPr="008E7E25">
        <w:rPr>
          <w:rFonts w:eastAsia="Times New Roman"/>
        </w:rPr>
        <w:t xml:space="preserve"> Regionalkolonialismus</w:t>
      </w:r>
      <w:r>
        <w:rPr>
          <w:rFonts w:eastAsia="Times New Roman"/>
        </w:rPr>
        <w:t xml:space="preserve"> im Stadt-Land-Konflikt.</w:t>
      </w:r>
    </w:p>
    <w:p w14:paraId="120C1AC3" w14:textId="54BB6B5D" w:rsidR="00012134" w:rsidRDefault="00012134" w:rsidP="00012134">
      <w:pPr>
        <w:rPr>
          <w:rFonts w:eastAsia="Times New Roman"/>
        </w:rPr>
      </w:pPr>
      <w:r>
        <w:rPr>
          <w:rFonts w:eastAsia="Times New Roman"/>
        </w:rPr>
        <w:lastRenderedPageBreak/>
        <w:t>Die Regionalversammlung Südhessen setzt sich mehrheitlich aus Mandatsträgern aus dem dicht besiedelten Ballungsraum zusammen und überhört demzufolge die Einwendungen der Vertreter aus dem ländlichen Raum. Dies entspricht zwar demokratischen Verfahrensregeln, mindert aber nicht die Spannungen im Stadt-Land-Konflikt.</w:t>
      </w:r>
    </w:p>
    <w:p w14:paraId="3512A973" w14:textId="77777777" w:rsidR="00793C20" w:rsidRDefault="00793C20" w:rsidP="00012134">
      <w:pPr>
        <w:rPr>
          <w:rFonts w:eastAsia="Times New Roman"/>
        </w:rPr>
      </w:pPr>
    </w:p>
    <w:p w14:paraId="756B57F2" w14:textId="77777777" w:rsidR="00012134" w:rsidRDefault="00012134" w:rsidP="00012134">
      <w:r>
        <w:rPr>
          <w:rFonts w:eastAsia="Times New Roman"/>
        </w:rPr>
        <w:t xml:space="preserve">Das Misstrauen verschärft sich gegenüber den politischen Instanzen dadurch, dass keine präzisen Informationen über den </w:t>
      </w:r>
      <w:r w:rsidRPr="00793C20">
        <w:rPr>
          <w:rFonts w:eastAsia="Times New Roman"/>
          <w:b/>
          <w:bCs/>
        </w:rPr>
        <w:t>Betrieb der bereits bestehenden Windindustrieanlagen</w:t>
      </w:r>
      <w:r>
        <w:rPr>
          <w:rFonts w:eastAsia="Times New Roman"/>
        </w:rPr>
        <w:t xml:space="preserve"> zu erhalten sind und als Betriebsgeheimnisse bewertet werden. Selbst die Planungs- und Genehmigungsbehörde beim Regierungspräsidium in Darmstadt hat keine Erkenntnisse über den Betrieb der von ihr genehmigten Windindustrieanlagen. Auch </w:t>
      </w:r>
      <w:r>
        <w:t>der Bericht über die Energie- und Klimabilanz für den Odenwaldkreis gibt der Öffentlichkeit keine detaillierte Information über</w:t>
      </w:r>
    </w:p>
    <w:p w14:paraId="3219C617" w14:textId="77777777" w:rsidR="00012134" w:rsidRDefault="00012134" w:rsidP="00012134">
      <w:r>
        <w:t>1.</w:t>
      </w:r>
      <w:r>
        <w:tab/>
        <w:t>die Anzahl der im Odenwaldkreis errichteten Windindustrieanlagen,</w:t>
      </w:r>
    </w:p>
    <w:p w14:paraId="21D13ED8" w14:textId="77777777" w:rsidR="00012134" w:rsidRDefault="00012134" w:rsidP="00012134">
      <w:r>
        <w:t>2.</w:t>
      </w:r>
      <w:r>
        <w:tab/>
        <w:t>die Nennleistung der installierten Windindustrieanlagen im Detail,</w:t>
      </w:r>
    </w:p>
    <w:p w14:paraId="736499D1" w14:textId="77777777" w:rsidR="00012134" w:rsidRDefault="00012134" w:rsidP="00012134">
      <w:r>
        <w:t>3.</w:t>
      </w:r>
      <w:r>
        <w:tab/>
        <w:t>die erzeugte Energieleistung der installierten Windindustrieanlagen im Detail,</w:t>
      </w:r>
    </w:p>
    <w:p w14:paraId="756DCD5A" w14:textId="77777777" w:rsidR="00012134" w:rsidRDefault="00012134" w:rsidP="00012134">
      <w:r>
        <w:t>4.</w:t>
      </w:r>
      <w:r>
        <w:tab/>
        <w:t>die Stillstandszeiten der installierten Windindustrieanlagen im Detail,</w:t>
      </w:r>
    </w:p>
    <w:p w14:paraId="106BDB3A" w14:textId="77777777" w:rsidR="00012134" w:rsidRDefault="00012134" w:rsidP="00012134">
      <w:r>
        <w:t>5.</w:t>
      </w:r>
      <w:r>
        <w:tab/>
        <w:t>die Erkenntnisse aus der Windhöffigkeit der installierten Windindustrieanlagen im Detail,</w:t>
      </w:r>
    </w:p>
    <w:p w14:paraId="14C5F858" w14:textId="77777777" w:rsidR="00012134" w:rsidRDefault="00012134" w:rsidP="00012134">
      <w:r>
        <w:t>6.</w:t>
      </w:r>
      <w:r>
        <w:tab/>
        <w:t xml:space="preserve">die Bewertung der Leistung der installierten Windindustrieanlagen für die Energie- und </w:t>
      </w:r>
    </w:p>
    <w:p w14:paraId="09D50B42" w14:textId="77777777" w:rsidR="00012134" w:rsidRDefault="00012134" w:rsidP="00012134">
      <w:pPr>
        <w:ind w:firstLine="708"/>
      </w:pPr>
      <w:r>
        <w:t>Klimabilanz im Odenwaldkreis.</w:t>
      </w:r>
    </w:p>
    <w:p w14:paraId="4D1D9ACC" w14:textId="77777777" w:rsidR="00012134" w:rsidRDefault="00012134" w:rsidP="00012134">
      <w:r>
        <w:t>7.</w:t>
      </w:r>
      <w:r>
        <w:tab/>
        <w:t xml:space="preserve">die Bezifferung der Ausgleichsflächen für die genehmigten Windindustrieanlagen in den </w:t>
      </w:r>
    </w:p>
    <w:p w14:paraId="03C86A51" w14:textId="77777777" w:rsidR="00012134" w:rsidRDefault="00012134" w:rsidP="00012134">
      <w:pPr>
        <w:ind w:firstLine="708"/>
      </w:pPr>
      <w:r>
        <w:t>Baugenehmigungen und der Nachweis der entsprechenden Ausgleichsmaßnahmen.</w:t>
      </w:r>
    </w:p>
    <w:p w14:paraId="3AA34F9C" w14:textId="77777777" w:rsidR="00012134" w:rsidRDefault="00012134" w:rsidP="00012134">
      <w:pPr>
        <w:rPr>
          <w:rFonts w:eastAsia="Times New Roman"/>
        </w:rPr>
      </w:pPr>
    </w:p>
    <w:p w14:paraId="2631F7A1" w14:textId="74EFC488" w:rsidR="00012134" w:rsidRDefault="00326AC3" w:rsidP="00012134">
      <w:pPr>
        <w:rPr>
          <w:rFonts w:eastAsia="Times New Roman"/>
        </w:rPr>
      </w:pPr>
      <w:r>
        <w:rPr>
          <w:rFonts w:eastAsia="Times New Roman"/>
        </w:rPr>
        <w:t xml:space="preserve">Es geht nicht darum, </w:t>
      </w:r>
      <w:r w:rsidR="00012134" w:rsidRPr="0074282D">
        <w:rPr>
          <w:rFonts w:eastAsia="Times New Roman"/>
        </w:rPr>
        <w:t xml:space="preserve">die Frage </w:t>
      </w:r>
      <w:r>
        <w:rPr>
          <w:rFonts w:eastAsia="Times New Roman"/>
        </w:rPr>
        <w:t xml:space="preserve">zu </w:t>
      </w:r>
      <w:r w:rsidR="00012134" w:rsidRPr="0074282D">
        <w:rPr>
          <w:rFonts w:eastAsia="Times New Roman"/>
        </w:rPr>
        <w:t xml:space="preserve">erörtern, ob es Klimaänderungen oder Wetterkapriolen gibt und die beobachteten </w:t>
      </w:r>
      <w:r>
        <w:rPr>
          <w:rFonts w:eastAsia="Times New Roman"/>
        </w:rPr>
        <w:t>Wettere</w:t>
      </w:r>
      <w:r w:rsidR="00012134" w:rsidRPr="0074282D">
        <w:rPr>
          <w:rFonts w:eastAsia="Times New Roman"/>
        </w:rPr>
        <w:t xml:space="preserve">rscheinungen natürlich sind oder von Menschen gemacht. </w:t>
      </w:r>
      <w:r>
        <w:rPr>
          <w:rFonts w:eastAsia="Times New Roman"/>
        </w:rPr>
        <w:t>V</w:t>
      </w:r>
      <w:r w:rsidR="00012134" w:rsidRPr="0074282D">
        <w:rPr>
          <w:rFonts w:eastAsia="Times New Roman"/>
        </w:rPr>
        <w:t xml:space="preserve">ielmehr </w:t>
      </w:r>
      <w:r>
        <w:rPr>
          <w:rFonts w:eastAsia="Times New Roman"/>
        </w:rPr>
        <w:t xml:space="preserve">ist </w:t>
      </w:r>
      <w:r w:rsidR="00012134" w:rsidRPr="0074282D">
        <w:rPr>
          <w:rFonts w:eastAsia="Times New Roman"/>
        </w:rPr>
        <w:t>die Frage</w:t>
      </w:r>
      <w:r>
        <w:rPr>
          <w:rFonts w:eastAsia="Times New Roman"/>
        </w:rPr>
        <w:t xml:space="preserve"> zu stellen</w:t>
      </w:r>
      <w:r w:rsidR="00012134" w:rsidRPr="0074282D">
        <w:rPr>
          <w:rFonts w:eastAsia="Times New Roman"/>
        </w:rPr>
        <w:t xml:space="preserve">, </w:t>
      </w:r>
      <w:r w:rsidR="00012134" w:rsidRPr="00DC7E7D">
        <w:rPr>
          <w:rFonts w:eastAsia="Times New Roman"/>
          <w:b/>
          <w:bCs/>
        </w:rPr>
        <w:t>woher der Strom kommt</w:t>
      </w:r>
      <w:r w:rsidR="00012134" w:rsidRPr="0074282D">
        <w:rPr>
          <w:rFonts w:eastAsia="Times New Roman"/>
        </w:rPr>
        <w:t>, der in de</w:t>
      </w:r>
      <w:r w:rsidR="00012134">
        <w:rPr>
          <w:rFonts w:eastAsia="Times New Roman"/>
        </w:rPr>
        <w:t>n</w:t>
      </w:r>
      <w:r w:rsidR="00012134" w:rsidRPr="0074282D">
        <w:rPr>
          <w:rFonts w:eastAsia="Times New Roman"/>
        </w:rPr>
        <w:t xml:space="preserve"> Klimakonzept</w:t>
      </w:r>
      <w:r w:rsidR="00012134">
        <w:rPr>
          <w:rFonts w:eastAsia="Times New Roman"/>
        </w:rPr>
        <w:t>en</w:t>
      </w:r>
      <w:r w:rsidR="00012134" w:rsidRPr="0074282D">
        <w:rPr>
          <w:rFonts w:eastAsia="Times New Roman"/>
        </w:rPr>
        <w:t xml:space="preserve"> </w:t>
      </w:r>
      <w:r w:rsidR="00012134">
        <w:rPr>
          <w:rFonts w:eastAsia="Times New Roman"/>
        </w:rPr>
        <w:t>der politischen Institutionen</w:t>
      </w:r>
      <w:r w:rsidR="00012134" w:rsidRPr="0074282D">
        <w:rPr>
          <w:rFonts w:eastAsia="Times New Roman"/>
        </w:rPr>
        <w:t xml:space="preserve"> benannt wird. </w:t>
      </w:r>
      <w:r>
        <w:rPr>
          <w:rFonts w:eastAsia="Times New Roman"/>
        </w:rPr>
        <w:t>Dem Beobachter</w:t>
      </w:r>
      <w:r w:rsidR="00012134">
        <w:rPr>
          <w:rFonts w:eastAsia="Times New Roman"/>
        </w:rPr>
        <w:t xml:space="preserve"> ist erkennbar, dass sich der Bedarf an Windstrom aus Windindustrieanlagen </w:t>
      </w:r>
      <w:r>
        <w:rPr>
          <w:rFonts w:eastAsia="Times New Roman"/>
        </w:rPr>
        <w:t xml:space="preserve">und die Vermehrung von Standorten </w:t>
      </w:r>
      <w:r w:rsidR="00012134">
        <w:rPr>
          <w:rFonts w:eastAsia="Times New Roman"/>
        </w:rPr>
        <w:t>in den Waldgebieten des Odenwaldes in den nächsten Jahren im Rahmen der politisch gewollten Elektromobilität</w:t>
      </w:r>
      <w:r w:rsidR="00012134" w:rsidRPr="0074282D">
        <w:rPr>
          <w:rFonts w:eastAsia="Times New Roman"/>
        </w:rPr>
        <w:t xml:space="preserve"> </w:t>
      </w:r>
      <w:r w:rsidR="00012134">
        <w:rPr>
          <w:rFonts w:eastAsia="Times New Roman"/>
        </w:rPr>
        <w:t xml:space="preserve">erhöhen wird. </w:t>
      </w:r>
    </w:p>
    <w:p w14:paraId="65F59ACD" w14:textId="28D02D89" w:rsidR="00012134" w:rsidRDefault="00012134" w:rsidP="00012134">
      <w:r>
        <w:t>Wenn 1 Million E-Autos gleichzeitig an Ladestationen auftanken, müsste eine permanent anliegende E-Leistung von 350 GW garantiert sein. Deutschlands gesamte E-Leistung liegt derzeit aber nur bei 78,5 GW, das sind gerade mal 22</w:t>
      </w:r>
      <w:r w:rsidR="00326AC3">
        <w:t xml:space="preserve"> </w:t>
      </w:r>
      <w:r>
        <w:t>% der für die Ladung der E-Autos benötigten E-Leistung.</w:t>
      </w:r>
      <w:r w:rsidRPr="00AE691B">
        <w:t xml:space="preserve"> </w:t>
      </w:r>
      <w:r>
        <w:t xml:space="preserve">Woher soll der Strom für die zu erwartenden ca. 45 Millionen E-Autos jemals herkommen, wenn alle Kraftwerke auf fossiler </w:t>
      </w:r>
      <w:r w:rsidR="00326AC3">
        <w:t xml:space="preserve">und kernenergetischen </w:t>
      </w:r>
      <w:r>
        <w:t xml:space="preserve">Energiebasis geschlossen werden? </w:t>
      </w:r>
      <w:r w:rsidR="008C221D">
        <w:t xml:space="preserve"> </w:t>
      </w:r>
    </w:p>
    <w:p w14:paraId="1A4096F9" w14:textId="556F9EE2" w:rsidR="00012134" w:rsidRDefault="00012134" w:rsidP="00012134">
      <w:pPr>
        <w:rPr>
          <w:rFonts w:eastAsia="Times New Roman"/>
        </w:rPr>
      </w:pPr>
      <w:r w:rsidRPr="000E1D6E">
        <w:rPr>
          <w:rFonts w:eastAsia="Times New Roman"/>
        </w:rPr>
        <w:t>Nach</w:t>
      </w:r>
      <w:r>
        <w:rPr>
          <w:rFonts w:eastAsia="Times New Roman"/>
        </w:rPr>
        <w:t xml:space="preserve"> einer veröffentlichten Darstellung </w:t>
      </w:r>
      <w:r w:rsidRPr="000E1D6E">
        <w:rPr>
          <w:rFonts w:eastAsia="Times New Roman"/>
        </w:rPr>
        <w:t>sind 2</w:t>
      </w:r>
      <w:r>
        <w:rPr>
          <w:rFonts w:eastAsia="Times New Roman"/>
        </w:rPr>
        <w:t>.</w:t>
      </w:r>
      <w:r w:rsidRPr="000E1D6E">
        <w:rPr>
          <w:rFonts w:eastAsia="Times New Roman"/>
        </w:rPr>
        <w:t>000 bis 3</w:t>
      </w:r>
      <w:r>
        <w:rPr>
          <w:rFonts w:eastAsia="Times New Roman"/>
        </w:rPr>
        <w:t>.</w:t>
      </w:r>
      <w:r w:rsidRPr="000E1D6E">
        <w:rPr>
          <w:rFonts w:eastAsia="Times New Roman"/>
        </w:rPr>
        <w:t xml:space="preserve">000 Windräder im Inland </w:t>
      </w:r>
      <w:r>
        <w:rPr>
          <w:rFonts w:eastAsia="Times New Roman"/>
        </w:rPr>
        <w:t xml:space="preserve">unter Berücksichtigung der Stillstandszeiten bei Windstille </w:t>
      </w:r>
      <w:r w:rsidRPr="000E1D6E">
        <w:rPr>
          <w:rFonts w:eastAsia="Times New Roman"/>
        </w:rPr>
        <w:t xml:space="preserve">nötig, um das Atomkraftwerk Grafenrheinfeld zu ersetzen. </w:t>
      </w:r>
      <w:r>
        <w:rPr>
          <w:rFonts w:eastAsia="Times New Roman"/>
        </w:rPr>
        <w:t xml:space="preserve">Wenn dies auch </w:t>
      </w:r>
      <w:r w:rsidRPr="000E1D6E">
        <w:rPr>
          <w:rFonts w:eastAsia="Times New Roman"/>
        </w:rPr>
        <w:t xml:space="preserve">für andere </w:t>
      </w:r>
      <w:r>
        <w:rPr>
          <w:rFonts w:eastAsia="Times New Roman"/>
        </w:rPr>
        <w:t>Kernkraftwerke gilt, muss es erlaubt sein von eine</w:t>
      </w:r>
      <w:r w:rsidR="00326AC3">
        <w:rPr>
          <w:rFonts w:eastAsia="Times New Roman"/>
        </w:rPr>
        <w:t>r</w:t>
      </w:r>
      <w:r>
        <w:rPr>
          <w:rFonts w:eastAsia="Times New Roman"/>
        </w:rPr>
        <w:t xml:space="preserve"> entsprechenden Bedarf</w:t>
      </w:r>
      <w:r w:rsidR="00326AC3">
        <w:rPr>
          <w:rFonts w:eastAsia="Times New Roman"/>
        </w:rPr>
        <w:t>ssteigerung</w:t>
      </w:r>
      <w:r>
        <w:rPr>
          <w:rFonts w:eastAsia="Times New Roman"/>
        </w:rPr>
        <w:t xml:space="preserve"> an Elektrizität aus Windindustrieanlagen </w:t>
      </w:r>
      <w:r w:rsidR="00326AC3">
        <w:rPr>
          <w:rFonts w:eastAsia="Times New Roman"/>
        </w:rPr>
        <w:t xml:space="preserve">und der Vermehrung privilegierter Standorte für Windindustrieanlagen im Wald </w:t>
      </w:r>
      <w:r>
        <w:rPr>
          <w:rFonts w:eastAsia="Times New Roman"/>
        </w:rPr>
        <w:t xml:space="preserve">auszugehen. </w:t>
      </w:r>
    </w:p>
    <w:p w14:paraId="256DD5A0" w14:textId="12E42252" w:rsidR="008C221D" w:rsidRDefault="008C221D" w:rsidP="008C221D">
      <w:pPr>
        <w:rPr>
          <w:rFonts w:eastAsia="Times New Roman"/>
        </w:rPr>
      </w:pPr>
      <w:r>
        <w:rPr>
          <w:rFonts w:eastAsia="Times New Roman"/>
        </w:rPr>
        <w:t xml:space="preserve">Nach den </w:t>
      </w:r>
      <w:r w:rsidRPr="008C221D">
        <w:rPr>
          <w:rFonts w:eastAsia="Times New Roman"/>
        </w:rPr>
        <w:t>Worten von Beate Jessel (Präsidentin des Bundesamtes für Naturschutz (BfN).)</w:t>
      </w:r>
      <w:r>
        <w:rPr>
          <w:rFonts w:eastAsia="Times New Roman"/>
        </w:rPr>
        <w:t xml:space="preserve"> ist es</w:t>
      </w:r>
      <w:r w:rsidRPr="008C221D">
        <w:rPr>
          <w:rFonts w:eastAsia="Times New Roman"/>
        </w:rPr>
        <w:t xml:space="preserve"> erst de</w:t>
      </w:r>
      <w:r>
        <w:rPr>
          <w:rFonts w:eastAsia="Times New Roman"/>
        </w:rPr>
        <w:t>r</w:t>
      </w:r>
      <w:r w:rsidRPr="008C221D">
        <w:rPr>
          <w:rFonts w:eastAsia="Times New Roman"/>
        </w:rPr>
        <w:t xml:space="preserve"> „Anfang eines tiefgreifenden Wandels“</w:t>
      </w:r>
      <w:r>
        <w:rPr>
          <w:rFonts w:eastAsia="Times New Roman"/>
        </w:rPr>
        <w:t xml:space="preserve"> der Landschaftsveränderung</w:t>
      </w:r>
      <w:r w:rsidRPr="008C221D">
        <w:rPr>
          <w:rFonts w:eastAsia="Times New Roman"/>
        </w:rPr>
        <w:t>, der sich weiter verstärken werde, weil im Jahr 2050 die erneuerbaren Energien 80 Prozent des Bruttostromverbrauchs decken sollen. Nach Ansicht der Präsidentin des Bundesamtes verlangt diese Entwicklung Lösungen, die dem Schutz der Natur ebenso dienen wie der aktiven Gestaltung der Landschaften</w:t>
      </w:r>
      <w:r>
        <w:rPr>
          <w:rFonts w:eastAsia="Times New Roman"/>
        </w:rPr>
        <w:t xml:space="preserve"> insbesondere im waldreichen Odenwald</w:t>
      </w:r>
      <w:r w:rsidRPr="008C221D">
        <w:rPr>
          <w:rFonts w:eastAsia="Times New Roman"/>
        </w:rPr>
        <w:t>.</w:t>
      </w:r>
      <w:r>
        <w:rPr>
          <w:rFonts w:eastAsia="Times New Roman"/>
        </w:rPr>
        <w:t xml:space="preserve"> </w:t>
      </w:r>
    </w:p>
    <w:p w14:paraId="47F7112E" w14:textId="77777777" w:rsidR="008C221D" w:rsidRDefault="008C221D" w:rsidP="008C221D">
      <w:pPr>
        <w:rPr>
          <w:rFonts w:eastAsia="Times New Roman"/>
        </w:rPr>
      </w:pPr>
    </w:p>
    <w:p w14:paraId="3AEC8288" w14:textId="77777777" w:rsidR="00012134" w:rsidRDefault="00012134" w:rsidP="00012134">
      <w:pPr>
        <w:rPr>
          <w:rFonts w:eastAsia="Times New Roman"/>
        </w:rPr>
      </w:pPr>
      <w:r>
        <w:t>Weder die Politik, noch die Energiewirtschaft und Autokonzerne im Gleichschritt mit den Klimaschutzakteuren weiß eine Alternative und verweist auf den Bedarf von privilegierten Standortflächen für subventionierte Windindustrieanlagen in Waldgebieten, im konkreten Fall im waldreichsten Kreis Hessens, dem Odenwald.</w:t>
      </w:r>
    </w:p>
    <w:bookmarkEnd w:id="4"/>
    <w:p w14:paraId="1E587E77" w14:textId="37687066" w:rsidR="00012134" w:rsidRDefault="00012134" w:rsidP="00012134">
      <w:pPr>
        <w:rPr>
          <w:rFonts w:eastAsia="Times New Roman"/>
        </w:rPr>
      </w:pPr>
      <w:r w:rsidRPr="0074282D">
        <w:rPr>
          <w:rFonts w:eastAsia="Times New Roman"/>
        </w:rPr>
        <w:t xml:space="preserve">Nach </w:t>
      </w:r>
      <w:r>
        <w:rPr>
          <w:rFonts w:eastAsia="Times New Roman"/>
        </w:rPr>
        <w:t xml:space="preserve">dem Beschluss des Bundes und der Länder zur </w:t>
      </w:r>
      <w:r w:rsidRPr="0074282D">
        <w:rPr>
          <w:rFonts w:eastAsia="Times New Roman"/>
        </w:rPr>
        <w:t xml:space="preserve">Beendigung </w:t>
      </w:r>
      <w:r>
        <w:rPr>
          <w:rFonts w:eastAsia="Times New Roman"/>
        </w:rPr>
        <w:t xml:space="preserve">der Energieerzeugung </w:t>
      </w:r>
      <w:r w:rsidRPr="0074282D">
        <w:rPr>
          <w:rFonts w:eastAsia="Times New Roman"/>
        </w:rPr>
        <w:t xml:space="preserve">von Kohle- und </w:t>
      </w:r>
      <w:r>
        <w:rPr>
          <w:rFonts w:eastAsia="Times New Roman"/>
        </w:rPr>
        <w:t>Kernkraft</w:t>
      </w:r>
      <w:r w:rsidRPr="0074282D">
        <w:rPr>
          <w:rFonts w:eastAsia="Times New Roman"/>
        </w:rPr>
        <w:t xml:space="preserve"> wird heute bereits vo</w:t>
      </w:r>
      <w:r>
        <w:rPr>
          <w:rFonts w:eastAsia="Times New Roman"/>
        </w:rPr>
        <w:t>m regionalen Stromanbieter</w:t>
      </w:r>
      <w:r w:rsidRPr="0074282D">
        <w:rPr>
          <w:rFonts w:eastAsia="Times New Roman"/>
        </w:rPr>
        <w:t xml:space="preserve"> Entega im technischen Verbund mit anderen Betreibern auf den Waldbestand im Odenwaldkreis zurückgegriffen. Dies geschieht im Schulterschluss mit der Landesregierung und der Regionalversammlung mit dem Vorwand des Klimaschutzes,</w:t>
      </w:r>
      <w:r>
        <w:rPr>
          <w:rFonts w:eastAsia="Times New Roman"/>
        </w:rPr>
        <w:t xml:space="preserve"> ungeachtet </w:t>
      </w:r>
      <w:r w:rsidRPr="0074282D">
        <w:rPr>
          <w:rFonts w:eastAsia="Times New Roman"/>
        </w:rPr>
        <w:t>de</w:t>
      </w:r>
      <w:r>
        <w:rPr>
          <w:rFonts w:eastAsia="Times New Roman"/>
        </w:rPr>
        <w:t>s</w:t>
      </w:r>
      <w:r w:rsidRPr="0074282D">
        <w:rPr>
          <w:rFonts w:eastAsia="Times New Roman"/>
        </w:rPr>
        <w:t xml:space="preserve"> tatsächlichen </w:t>
      </w:r>
      <w:r w:rsidR="000E5782" w:rsidRPr="0074282D">
        <w:rPr>
          <w:rFonts w:eastAsia="Times New Roman"/>
        </w:rPr>
        <w:t>Ergebnis</w:t>
      </w:r>
      <w:r w:rsidR="000E5782">
        <w:rPr>
          <w:rFonts w:eastAsia="Times New Roman"/>
        </w:rPr>
        <w:t>ses</w:t>
      </w:r>
      <w:r w:rsidRPr="0074282D">
        <w:rPr>
          <w:rFonts w:eastAsia="Times New Roman"/>
        </w:rPr>
        <w:t xml:space="preserve"> der Landschafts- und Naturzerstörung im UNESCO-Geopark und letztlich der gewaltigen Reduzierung der natürlichen CO</w:t>
      </w:r>
      <w:r w:rsidRPr="00DC7E7D">
        <w:rPr>
          <w:rFonts w:eastAsia="Times New Roman"/>
          <w:vertAlign w:val="subscript"/>
        </w:rPr>
        <w:t>2</w:t>
      </w:r>
      <w:r w:rsidRPr="0074282D">
        <w:rPr>
          <w:rFonts w:eastAsia="Times New Roman"/>
        </w:rPr>
        <w:t xml:space="preserve">-Senke durch Waldrodungen und Wegebau für Schwerlastverkehr vor der Haustüre Darmstadts, wo selbst ausdrücklich jeder Baum nummeriert und geschützt ist und kein stromerzeugendes Windrad geplant </w:t>
      </w:r>
      <w:r>
        <w:rPr>
          <w:rFonts w:eastAsia="Times New Roman"/>
        </w:rPr>
        <w:t>darf</w:t>
      </w:r>
      <w:r w:rsidRPr="0074282D">
        <w:rPr>
          <w:rFonts w:eastAsia="Times New Roman"/>
        </w:rPr>
        <w:t xml:space="preserve">. Der </w:t>
      </w:r>
      <w:r>
        <w:rPr>
          <w:rFonts w:eastAsia="Times New Roman"/>
        </w:rPr>
        <w:t xml:space="preserve">waldreiche </w:t>
      </w:r>
      <w:r w:rsidRPr="0074282D">
        <w:rPr>
          <w:rFonts w:eastAsia="Times New Roman"/>
        </w:rPr>
        <w:t xml:space="preserve">Odenwald erhält für den politisch gewollten Flächenraub und die </w:t>
      </w:r>
      <w:r>
        <w:rPr>
          <w:rFonts w:eastAsia="Times New Roman"/>
        </w:rPr>
        <w:t xml:space="preserve">verursachten </w:t>
      </w:r>
      <w:r w:rsidRPr="0074282D">
        <w:rPr>
          <w:rFonts w:eastAsia="Times New Roman"/>
        </w:rPr>
        <w:t xml:space="preserve">Beeinträchtigungen für Mensch und Natur keine </w:t>
      </w:r>
      <w:r w:rsidRPr="0074282D">
        <w:rPr>
          <w:rFonts w:eastAsia="Times New Roman"/>
        </w:rPr>
        <w:lastRenderedPageBreak/>
        <w:t>wirtschaftliche Entschädigung für das Gemeinwohl. Zu Großherzogszeiten hat man diese Vorgehensweise „Kolonialismus“ genannt. Heute geht es politisch gewollt mit der Entmündigung der Kommunalpolitik im Odenwaldkreis einher, weshalb man inzwischen von „Regionalkolonialismus“ spricht, wenn von der Vorgehensweise der Betreiber und den Genehmigungsverfahren die Rede ist.</w:t>
      </w:r>
    </w:p>
    <w:p w14:paraId="0A2E7E04" w14:textId="4BE42B96" w:rsidR="008E7E25" w:rsidRDefault="008E7E25" w:rsidP="008363B8"/>
    <w:p w14:paraId="66EE3B0C" w14:textId="3C268C60" w:rsidR="00DC7E7D" w:rsidRDefault="000E5782" w:rsidP="008363B8">
      <w:r>
        <w:t>J</w:t>
      </w:r>
      <w:r w:rsidRPr="000E5782">
        <w:t xml:space="preserve">e mehr Wind- und Sonnenstrom </w:t>
      </w:r>
      <w:r>
        <w:t xml:space="preserve">bei der Netzeinspeisung </w:t>
      </w:r>
      <w:r w:rsidRPr="000E5782">
        <w:t>hinzukommt, desto schwieriger wird es</w:t>
      </w:r>
      <w:r>
        <w:t xml:space="preserve"> für die Netzbetreiber, die Netzstabilität </w:t>
      </w:r>
      <w:r w:rsidR="00FD3A9F">
        <w:t xml:space="preserve">mit „Zappelstrom“ </w:t>
      </w:r>
      <w:r w:rsidR="00FB0B6B">
        <w:t xml:space="preserve">bei </w:t>
      </w:r>
      <w:r w:rsidR="00FB0B6B" w:rsidRPr="00FB0B6B">
        <w:t>unstetige</w:t>
      </w:r>
      <w:r w:rsidR="00FB0B6B">
        <w:t>m</w:t>
      </w:r>
      <w:r w:rsidR="00FB0B6B" w:rsidRPr="00FB0B6B">
        <w:t xml:space="preserve"> Windertrag</w:t>
      </w:r>
      <w:r w:rsidR="00FB0B6B">
        <w:t xml:space="preserve"> </w:t>
      </w:r>
      <w:r>
        <w:t xml:space="preserve">aufrecht zu erhalten. Weht der Wind nicht und gibt es keinen Sonnenschein, </w:t>
      </w:r>
      <w:r w:rsidR="00012134" w:rsidRPr="000E5782">
        <w:t xml:space="preserve">muss </w:t>
      </w:r>
      <w:r w:rsidR="00045C01">
        <w:t xml:space="preserve">mit </w:t>
      </w:r>
      <w:r w:rsidR="00045C01" w:rsidRPr="00403700">
        <w:rPr>
          <w:b/>
          <w:bCs/>
        </w:rPr>
        <w:t>Noteingriffen</w:t>
      </w:r>
      <w:r w:rsidR="00045C01">
        <w:t xml:space="preserve"> </w:t>
      </w:r>
      <w:r w:rsidR="00012134" w:rsidRPr="000E5782">
        <w:t xml:space="preserve">improvisiert </w:t>
      </w:r>
      <w:r w:rsidR="00045C01">
        <w:t xml:space="preserve">und ein </w:t>
      </w:r>
      <w:r w:rsidR="00045C01" w:rsidRPr="00403700">
        <w:rPr>
          <w:b/>
          <w:bCs/>
        </w:rPr>
        <w:t>Bl</w:t>
      </w:r>
      <w:r w:rsidR="00403700" w:rsidRPr="00403700">
        <w:rPr>
          <w:b/>
          <w:bCs/>
        </w:rPr>
        <w:t>ackout</w:t>
      </w:r>
      <w:r w:rsidR="00403700">
        <w:t xml:space="preserve"> </w:t>
      </w:r>
      <w:r w:rsidR="00045C01">
        <w:t xml:space="preserve">verhindert </w:t>
      </w:r>
      <w:r w:rsidR="00012134" w:rsidRPr="000E5782">
        <w:t xml:space="preserve">werden, damit die Netze halten und </w:t>
      </w:r>
      <w:r w:rsidR="00FD3A9F">
        <w:t xml:space="preserve">die </w:t>
      </w:r>
      <w:r w:rsidR="00012134" w:rsidRPr="000E5782">
        <w:t>Lichter in Deutschland</w:t>
      </w:r>
      <w:r w:rsidR="00FD3A9F">
        <w:t xml:space="preserve"> in privaten Haushalten und </w:t>
      </w:r>
      <w:r w:rsidR="00FD3A9F" w:rsidRPr="00FD3A9F">
        <w:t>Fabriken</w:t>
      </w:r>
      <w:r w:rsidR="00FD3A9F">
        <w:t xml:space="preserve"> </w:t>
      </w:r>
      <w:r w:rsidR="00012134" w:rsidRPr="000E5782">
        <w:t xml:space="preserve">nicht ausgehen. </w:t>
      </w:r>
      <w:r w:rsidR="00DC7E7D">
        <w:t>Der Handel kauft in Frankreich Strom aus Kernkraftwerken, Kohlestrom in Polen oder bestenfalls Strom aus Wasserkraft in Österreich oder der Schweiz.</w:t>
      </w:r>
    </w:p>
    <w:p w14:paraId="346DFB4F" w14:textId="73FA5DD2" w:rsidR="00212529" w:rsidRDefault="00FD3A9F" w:rsidP="008363B8">
      <w:r>
        <w:t>I</w:t>
      </w:r>
      <w:r w:rsidR="000E5782">
        <w:t xml:space="preserve">st zu viel Wind und scheint die Sonne stark, müssen Windräder immer öfter heruntergefahren werden, weil der Sonnenstrom aus </w:t>
      </w:r>
      <w:r w:rsidR="008A4E2D">
        <w:t xml:space="preserve">Solaranlagen </w:t>
      </w:r>
      <w:r w:rsidR="000E5782">
        <w:t>Vorrang hat und die Höchstspannungsleitungen nicht ausreichen, um die erzeugten Strommengen abzutransportieren</w:t>
      </w:r>
      <w:r w:rsidR="008A4E2D">
        <w:t xml:space="preserve"> und es im Netz nicht zu einem Blackout kommen </w:t>
      </w:r>
      <w:r>
        <w:t>soll</w:t>
      </w:r>
      <w:r w:rsidR="008A4E2D">
        <w:t xml:space="preserve">. </w:t>
      </w:r>
      <w:r w:rsidR="008A4E2D" w:rsidRPr="008A4E2D">
        <w:t>Nur die Betreiber von Windrädern und Solaranlagen sind fein raus. Sie bekommen ihr Geld auch dann, wenn die Netze voll sind</w:t>
      </w:r>
      <w:r w:rsidR="008A4E2D">
        <w:t xml:space="preserve"> und die Rotoren stillstehen. Ein erstaunliches marktwirtschaftliches Prinzip: Es gibt vom Verbraucher eingesammeltes Geld nach dem EEG, das ohne Leistung in die Taschen der Rotorenbetreiber wandert. Aberwitzig wird die </w:t>
      </w:r>
      <w:r w:rsidR="00212529">
        <w:t>Situation,</w:t>
      </w:r>
      <w:r w:rsidR="008A4E2D">
        <w:t xml:space="preserve"> wenn zu viel deutscher Strom im Netz ist und mit einer </w:t>
      </w:r>
      <w:r w:rsidR="00212529">
        <w:t>millionenschweren</w:t>
      </w:r>
      <w:r w:rsidR="008A4E2D">
        <w:t xml:space="preserve"> „Mitgift“ ans Ausland verschenkt werden muss</w:t>
      </w:r>
      <w:r w:rsidR="00212529">
        <w:t>, um die Netzstabilität zu sichern</w:t>
      </w:r>
      <w:r w:rsidR="008A4E2D">
        <w:t>.</w:t>
      </w:r>
      <w:r w:rsidR="00212529">
        <w:t xml:space="preserve"> </w:t>
      </w:r>
      <w:r w:rsidR="00212529" w:rsidRPr="00212529">
        <w:t>Auch diese Rechnung geht an die Verbraucher, die über die Umlage für die erneuerbaren Energien schon den Bau der Anlagen finanziert haben</w:t>
      </w:r>
      <w:r w:rsidR="00212529">
        <w:t xml:space="preserve"> und</w:t>
      </w:r>
      <w:r w:rsidR="00212529" w:rsidRPr="00212529">
        <w:t xml:space="preserve"> deren Überschussstrom die Strompreise nun noch weiter in die Höhe treibt.</w:t>
      </w:r>
    </w:p>
    <w:p w14:paraId="276821AA" w14:textId="612A7240" w:rsidR="000E5782" w:rsidRDefault="008A4E2D" w:rsidP="008363B8">
      <w:r w:rsidRPr="008A4E2D">
        <w:t>Die Rekord-Kosten für die Noteingriffe in das Stromnetz von sagenhaften 1,4 Milliarden Euro 2017 müss</w:t>
      </w:r>
      <w:r>
        <w:t>t</w:t>
      </w:r>
      <w:r w:rsidRPr="008A4E2D">
        <w:t xml:space="preserve">en </w:t>
      </w:r>
      <w:r>
        <w:t xml:space="preserve">eigentlich in der Politik </w:t>
      </w:r>
      <w:r w:rsidRPr="008A4E2D">
        <w:t>für ein Umdenken sorgen</w:t>
      </w:r>
      <w:r>
        <w:t>. Das Geld stammt von den privaten und industriellen Stromverbrauchern, die weltweit die höchsten Stromkosten zu tragen haben.</w:t>
      </w:r>
    </w:p>
    <w:p w14:paraId="0C06D365" w14:textId="2EB84F61" w:rsidR="00012134" w:rsidRDefault="00012134" w:rsidP="008305D9">
      <w:r>
        <w:t xml:space="preserve">In Deutschland zahlen die Verbraucher </w:t>
      </w:r>
      <w:r w:rsidR="00212529">
        <w:t xml:space="preserve">weltweit </w:t>
      </w:r>
      <w:r>
        <w:t xml:space="preserve">den </w:t>
      </w:r>
      <w:r w:rsidR="008305D9" w:rsidRPr="00F52E86">
        <w:t>höch</w:t>
      </w:r>
      <w:r w:rsidRPr="00F52E86">
        <w:t xml:space="preserve">sten </w:t>
      </w:r>
      <w:r w:rsidR="00212529" w:rsidRPr="00F52E86">
        <w:rPr>
          <w:b/>
          <w:bCs/>
        </w:rPr>
        <w:t>Strompreis</w:t>
      </w:r>
      <w:r w:rsidR="00212529">
        <w:t xml:space="preserve">, was durch die Vermehrung von </w:t>
      </w:r>
      <w:r>
        <w:t xml:space="preserve">Windstrom </w:t>
      </w:r>
      <w:r w:rsidR="00212529">
        <w:t>weiter unsozial steigen wird</w:t>
      </w:r>
      <w:r>
        <w:t>.</w:t>
      </w:r>
      <w:r w:rsidR="00212529">
        <w:t xml:space="preserve"> </w:t>
      </w:r>
      <w:r w:rsidR="008305D9">
        <w:t>Eingenommen wird das Geld der Bürger und der Industrie mit ihren Arbeitsplätzen von Immobilienbesitzern, Grundbesitzern, Fonds und Energieversorgern, die für ihre Anlagen 20 Jahre sichere Renditen garantiert bekommen. Grundstückseigentümer erhalten bis zu 50.000 € Jahrespacht für ein Windrad!</w:t>
      </w:r>
    </w:p>
    <w:p w14:paraId="6FCA0C56" w14:textId="1679FA14" w:rsidR="00383BA1" w:rsidRPr="00383BA1" w:rsidRDefault="00383BA1" w:rsidP="008305D9">
      <w:pPr>
        <w:rPr>
          <w:b/>
          <w:bCs/>
        </w:rPr>
      </w:pPr>
      <w:r w:rsidRPr="00F52E86">
        <w:rPr>
          <w:b/>
          <w:bCs/>
        </w:rPr>
        <w:t>Die aktuelle, unsoziale Energiepolitik führt zu steigenden Strompreisen für die Haushalte und die Industrie, Gewerbe, Handwerk und die öffentlichen Einrichtungen und muss letztendlich durch die Bürger bezahlt werden, während die Gefährdung der Arbeitsplätze und die Verlagerung der Beschäftigungen ins preisgünstigere Ausland als Gefahr droht. Auch unter diesem Gesichtspunkt lehne ich den Bauantrag für die Windindustrie bei Etzean ab.</w:t>
      </w:r>
    </w:p>
    <w:p w14:paraId="34A0E67E" w14:textId="5097A77B" w:rsidR="00212529" w:rsidRDefault="00212529" w:rsidP="008363B8"/>
    <w:p w14:paraId="65010A86" w14:textId="77777777" w:rsidR="00383BA1" w:rsidRDefault="00383BA1" w:rsidP="008363B8"/>
    <w:p w14:paraId="3B050F72" w14:textId="2ABB8CD2" w:rsidR="008E7E25" w:rsidRPr="0049370D" w:rsidRDefault="008E7E25" w:rsidP="008363B8">
      <w:pPr>
        <w:rPr>
          <w:b/>
          <w:bCs/>
          <w:sz w:val="28"/>
          <w:szCs w:val="28"/>
        </w:rPr>
      </w:pPr>
      <w:r w:rsidRPr="00F52E86">
        <w:rPr>
          <w:b/>
          <w:bCs/>
          <w:sz w:val="28"/>
          <w:szCs w:val="28"/>
        </w:rPr>
        <w:t>Rückstellung für Rückbau der Windindustrieanlagen</w:t>
      </w:r>
    </w:p>
    <w:p w14:paraId="2E227D75" w14:textId="77777777" w:rsidR="004852AD" w:rsidRDefault="004852AD" w:rsidP="008363B8">
      <w:pPr>
        <w:rPr>
          <w:rFonts w:eastAsia="Times New Roman"/>
        </w:rPr>
      </w:pPr>
      <w:r>
        <w:rPr>
          <w:rFonts w:eastAsia="Times New Roman"/>
        </w:rPr>
        <w:t xml:space="preserve">Im Bauantrag fehlen Angaben zur Rückstellung für den Rückbau der Windindustrieanlagen an Ende der Betriebszeit. </w:t>
      </w:r>
    </w:p>
    <w:p w14:paraId="57258E5A" w14:textId="73FDA5A5" w:rsidR="004852AD" w:rsidRDefault="004852AD" w:rsidP="008363B8">
      <w:pPr>
        <w:rPr>
          <w:rFonts w:eastAsia="Times New Roman"/>
        </w:rPr>
      </w:pPr>
      <w:r w:rsidRPr="004852AD">
        <w:rPr>
          <w:rFonts w:eastAsia="Times New Roman"/>
        </w:rPr>
        <w:t xml:space="preserve">Vermutlich ist sich der Grundstückseigentümer und Verpächter </w:t>
      </w:r>
      <w:r w:rsidR="00383BA1">
        <w:rPr>
          <w:rFonts w:eastAsia="Times New Roman"/>
        </w:rPr>
        <w:t xml:space="preserve">für die Windräder bei Etzean </w:t>
      </w:r>
      <w:r w:rsidRPr="004852AD">
        <w:rPr>
          <w:rFonts w:eastAsia="Times New Roman"/>
        </w:rPr>
        <w:t xml:space="preserve">darüber klar, dass er die Rückbaukosten am Ende der Betriebszeit der Rotoren vor allem dann mittragen muss, </w:t>
      </w:r>
      <w:r>
        <w:rPr>
          <w:rFonts w:eastAsia="Times New Roman"/>
        </w:rPr>
        <w:t>sofern zu dem zukünftigen Zeitpunkt die Betreiberfirma der Anlage wirtschaftlich nicht mehr besteht</w:t>
      </w:r>
      <w:r w:rsidRPr="004852AD">
        <w:rPr>
          <w:rFonts w:eastAsia="Times New Roman"/>
        </w:rPr>
        <w:t xml:space="preserve"> oder wenn sie die Zahlungen hierfür nicht leisten kann.</w:t>
      </w:r>
      <w:r>
        <w:rPr>
          <w:rFonts w:eastAsia="Times New Roman"/>
        </w:rPr>
        <w:t xml:space="preserve"> </w:t>
      </w:r>
    </w:p>
    <w:p w14:paraId="27F8FDAE" w14:textId="7A1EC642" w:rsidR="004852AD" w:rsidRDefault="004852AD" w:rsidP="004852AD">
      <w:r>
        <w:rPr>
          <w:rFonts w:eastAsia="Times New Roman"/>
        </w:rPr>
        <w:t xml:space="preserve">Während der Grundstückseigentümer die Rückbaukosten mit der Verrechnung seiner Pachteinnahmen ausgleichen kann, bleiben möglicherweise die entsprechenden Kosten und Aufwendungen für den Rückbau als Last bei der öffentlichen Hand und somit beim Steuerbürger anzusetzen, der bereits höchste Strompreise über die </w:t>
      </w:r>
      <w:r w:rsidRPr="004852AD">
        <w:rPr>
          <w:rFonts w:eastAsia="Times New Roman"/>
        </w:rPr>
        <w:t>Jahre gezahlt hat.</w:t>
      </w:r>
      <w:r>
        <w:rPr>
          <w:rFonts w:eastAsia="Times New Roman"/>
        </w:rPr>
        <w:t xml:space="preserve"> </w:t>
      </w:r>
    </w:p>
    <w:p w14:paraId="07B16373" w14:textId="71E1DEB8" w:rsidR="004852AD" w:rsidRDefault="004852AD" w:rsidP="008363B8">
      <w:pPr>
        <w:rPr>
          <w:rFonts w:eastAsia="Times New Roman"/>
        </w:rPr>
      </w:pPr>
      <w:r w:rsidRPr="004852AD">
        <w:rPr>
          <w:rFonts w:eastAsia="Times New Roman"/>
        </w:rPr>
        <w:t>Diese</w:t>
      </w:r>
      <w:r>
        <w:rPr>
          <w:rFonts w:eastAsia="Times New Roman"/>
        </w:rPr>
        <w:t xml:space="preserve">r Gesichtspunkt </w:t>
      </w:r>
      <w:r w:rsidRPr="004852AD">
        <w:rPr>
          <w:rFonts w:eastAsia="Times New Roman"/>
        </w:rPr>
        <w:t xml:space="preserve">gilt für alle Grundstückseigentümer an den Standorten andernorts, die dem vermeintlichen kurzfristigen Ertrag </w:t>
      </w:r>
      <w:r>
        <w:rPr>
          <w:rFonts w:eastAsia="Times New Roman"/>
        </w:rPr>
        <w:t xml:space="preserve">die </w:t>
      </w:r>
      <w:r w:rsidRPr="004852AD">
        <w:rPr>
          <w:rFonts w:eastAsia="Times New Roman"/>
        </w:rPr>
        <w:t>Überlegungen in die Zukunft hinein außer Acht gelassen haben.</w:t>
      </w:r>
    </w:p>
    <w:p w14:paraId="42444F01" w14:textId="33D8ABBA" w:rsidR="004852AD" w:rsidRPr="00F52E86" w:rsidRDefault="00383BA1" w:rsidP="008363B8">
      <w:pPr>
        <w:rPr>
          <w:rFonts w:eastAsia="Times New Roman"/>
          <w:b/>
          <w:bCs/>
        </w:rPr>
      </w:pPr>
      <w:r w:rsidRPr="00F52E86">
        <w:rPr>
          <w:rFonts w:eastAsia="Times New Roman"/>
          <w:b/>
          <w:bCs/>
        </w:rPr>
        <w:t>Weil es auf diese ungeklärte Frage keine zufriedenstellende Antwort gibt, lehne ich den Bauantrag auch unter diesem Gesichtspunkt ab.</w:t>
      </w:r>
    </w:p>
    <w:p w14:paraId="61C40712" w14:textId="1725C2A5" w:rsidR="008E7E25" w:rsidRPr="00F52E86" w:rsidRDefault="008E7E25" w:rsidP="008363B8"/>
    <w:p w14:paraId="1EA8E64C" w14:textId="77777777" w:rsidR="00383BA1" w:rsidRPr="00F52E86" w:rsidRDefault="00383BA1" w:rsidP="008363B8"/>
    <w:p w14:paraId="52A13FD6" w14:textId="5E8C7269" w:rsidR="008E7E25" w:rsidRPr="0049370D" w:rsidRDefault="008E7E25" w:rsidP="008363B8">
      <w:pPr>
        <w:rPr>
          <w:b/>
          <w:bCs/>
          <w:sz w:val="28"/>
          <w:szCs w:val="28"/>
        </w:rPr>
      </w:pPr>
      <w:r w:rsidRPr="00F52E86">
        <w:rPr>
          <w:rFonts w:eastAsia="Times New Roman"/>
          <w:b/>
          <w:bCs/>
          <w:sz w:val="28"/>
          <w:szCs w:val="28"/>
        </w:rPr>
        <w:t>Grundwasser- und Trinkwasserschutz</w:t>
      </w:r>
    </w:p>
    <w:p w14:paraId="5F3ED26E" w14:textId="0926672B" w:rsidR="008E7E25" w:rsidRDefault="00842EB3" w:rsidP="008E7E25">
      <w:pPr>
        <w:rPr>
          <w:rFonts w:eastAsia="Times New Roman"/>
        </w:rPr>
      </w:pPr>
      <w:r>
        <w:rPr>
          <w:rFonts w:eastAsia="Times New Roman"/>
        </w:rPr>
        <w:lastRenderedPageBreak/>
        <w:t xml:space="preserve">Im Bauantrag fehlt ein hydrologisches </w:t>
      </w:r>
      <w:r w:rsidR="008E7E25" w:rsidRPr="008E7E25">
        <w:rPr>
          <w:rFonts w:eastAsia="Times New Roman"/>
        </w:rPr>
        <w:t xml:space="preserve">Gutachten für </w:t>
      </w:r>
      <w:bookmarkStart w:id="5" w:name="_Hlk53235160"/>
      <w:r w:rsidR="008E7E25" w:rsidRPr="008E7E25">
        <w:rPr>
          <w:rFonts w:eastAsia="Times New Roman"/>
        </w:rPr>
        <w:t>Grundwasser- und Trinkwasserschutz</w:t>
      </w:r>
      <w:bookmarkEnd w:id="5"/>
      <w:r>
        <w:rPr>
          <w:rFonts w:eastAsia="Times New Roman"/>
        </w:rPr>
        <w:t xml:space="preserve">. Im kluftenreichen Sandsteingebirge ist der Verlauf der Niederschlagswasser bis zu den Quellschüttungen und der entsprechenden Nutzung zu analysieren. </w:t>
      </w:r>
    </w:p>
    <w:p w14:paraId="215095F2" w14:textId="69EA5287" w:rsidR="00AD0822" w:rsidRDefault="00AD0822" w:rsidP="008E7E25">
      <w:pPr>
        <w:rPr>
          <w:rFonts w:eastAsia="Times New Roman"/>
        </w:rPr>
      </w:pPr>
      <w:r w:rsidRPr="00AD0822">
        <w:rPr>
          <w:rFonts w:eastAsia="Times New Roman"/>
        </w:rPr>
        <w:t xml:space="preserve">Beim Bau und dem späteren Betrieb der Windräder werden </w:t>
      </w:r>
      <w:r>
        <w:rPr>
          <w:rFonts w:eastAsia="Times New Roman"/>
        </w:rPr>
        <w:t>w</w:t>
      </w:r>
      <w:r w:rsidRPr="00AD0822">
        <w:rPr>
          <w:rFonts w:eastAsia="Times New Roman"/>
        </w:rPr>
        <w:t>assergefährdende Stoffe</w:t>
      </w:r>
      <w:r>
        <w:rPr>
          <w:rFonts w:eastAsia="Times New Roman"/>
        </w:rPr>
        <w:t xml:space="preserve">, </w:t>
      </w:r>
      <w:r w:rsidRPr="00AD0822">
        <w:rPr>
          <w:rFonts w:eastAsia="Times New Roman"/>
        </w:rPr>
        <w:t>Getriebe- und Hydrauliköle, Batteriesäure</w:t>
      </w:r>
      <w:r>
        <w:rPr>
          <w:rFonts w:eastAsia="Times New Roman"/>
        </w:rPr>
        <w:t>n</w:t>
      </w:r>
      <w:r w:rsidRPr="00AD0822">
        <w:rPr>
          <w:rFonts w:eastAsia="Times New Roman"/>
        </w:rPr>
        <w:t xml:space="preserve">, </w:t>
      </w:r>
      <w:r>
        <w:rPr>
          <w:rFonts w:eastAsia="Times New Roman"/>
        </w:rPr>
        <w:t>F</w:t>
      </w:r>
      <w:r w:rsidRPr="00AD0822">
        <w:rPr>
          <w:rFonts w:eastAsia="Times New Roman"/>
        </w:rPr>
        <w:t>ette und Lösungsmittel verwendet</w:t>
      </w:r>
      <w:r>
        <w:rPr>
          <w:rFonts w:eastAsia="Times New Roman"/>
        </w:rPr>
        <w:t>, Baumaschinen, aus denen Betriebsöle austreten, weshalb eine Anleitung für den Baubetrieb erforderlich ist. Diese ist in den Unterlagen zum Bauantrag nicht ersichtlich.</w:t>
      </w:r>
    </w:p>
    <w:p w14:paraId="31FC005A" w14:textId="6377B310" w:rsidR="008E7E25" w:rsidRDefault="00B2209E" w:rsidP="008E7E25">
      <w:pPr>
        <w:rPr>
          <w:rFonts w:eastAsia="Times New Roman"/>
        </w:rPr>
      </w:pPr>
      <w:r>
        <w:rPr>
          <w:rFonts w:eastAsia="Times New Roman"/>
        </w:rPr>
        <w:t xml:space="preserve">In ihrer Antwort auf eine Landtagsanfrage </w:t>
      </w:r>
      <w:r w:rsidR="00184F27">
        <w:rPr>
          <w:rFonts w:eastAsia="Times New Roman"/>
        </w:rPr>
        <w:t xml:space="preserve">im Hessischen Landtag </w:t>
      </w:r>
      <w:r>
        <w:rPr>
          <w:rFonts w:eastAsia="Times New Roman"/>
        </w:rPr>
        <w:t xml:space="preserve">vom 18. Juni 2015 </w:t>
      </w:r>
      <w:r w:rsidR="00184F27">
        <w:rPr>
          <w:rFonts w:eastAsia="Times New Roman"/>
        </w:rPr>
        <w:t xml:space="preserve">(Drucksache 19/1798) </w:t>
      </w:r>
      <w:r>
        <w:rPr>
          <w:rFonts w:eastAsia="Times New Roman"/>
        </w:rPr>
        <w:t>räumte Ministerin Pr</w:t>
      </w:r>
      <w:r w:rsidR="00D40979">
        <w:rPr>
          <w:rFonts w:eastAsia="Times New Roman"/>
        </w:rPr>
        <w:t>iska Hinz</w:t>
      </w:r>
      <w:r>
        <w:rPr>
          <w:rFonts w:eastAsia="Times New Roman"/>
        </w:rPr>
        <w:t xml:space="preserve"> ein, dass es seitens des Hessischen Landesamtes für Umwelt und Geologie keine speziellen Untersuchungen zur Frage der verstärkten Nitrataus</w:t>
      </w:r>
      <w:r w:rsidR="00D40979">
        <w:rPr>
          <w:rFonts w:eastAsia="Times New Roman"/>
        </w:rPr>
        <w:t>waschung</w:t>
      </w:r>
      <w:r>
        <w:rPr>
          <w:rFonts w:eastAsia="Times New Roman"/>
        </w:rPr>
        <w:t xml:space="preserve"> im Bereich von Windpark</w:t>
      </w:r>
      <w:r w:rsidR="00D40979">
        <w:rPr>
          <w:rFonts w:eastAsia="Times New Roman"/>
        </w:rPr>
        <w:t>s</w:t>
      </w:r>
      <w:r>
        <w:rPr>
          <w:rFonts w:eastAsia="Times New Roman"/>
        </w:rPr>
        <w:t xml:space="preserve"> im Wald gibt. Damit bleibt die Einschätzung über die durch den Waldumbruch </w:t>
      </w:r>
      <w:r w:rsidR="00D40979">
        <w:rPr>
          <w:rFonts w:eastAsia="Times New Roman"/>
        </w:rPr>
        <w:t xml:space="preserve">auf den </w:t>
      </w:r>
      <w:r>
        <w:rPr>
          <w:rFonts w:eastAsia="Times New Roman"/>
        </w:rPr>
        <w:t xml:space="preserve">Rodungsflächen für Windkraftanlagen </w:t>
      </w:r>
      <w:r w:rsidR="00D40979">
        <w:rPr>
          <w:rFonts w:eastAsia="Times New Roman"/>
        </w:rPr>
        <w:t>verstärkte Gefährdung der Trinkwasser- und Grundwasserlage widersprüchlich und diffus</w:t>
      </w:r>
      <w:r>
        <w:rPr>
          <w:rFonts w:eastAsia="Times New Roman"/>
        </w:rPr>
        <w:t>.</w:t>
      </w:r>
    </w:p>
    <w:p w14:paraId="0A5ACCC1" w14:textId="339092BD" w:rsidR="00184F27" w:rsidRDefault="00D40979" w:rsidP="008E7E25">
      <w:pPr>
        <w:rPr>
          <w:rFonts w:eastAsia="Times New Roman"/>
        </w:rPr>
      </w:pPr>
      <w:r>
        <w:rPr>
          <w:rFonts w:eastAsia="Times New Roman"/>
        </w:rPr>
        <w:t xml:space="preserve">Wie in der Fachwelt bekannt ist, </w:t>
      </w:r>
      <w:r w:rsidRPr="00D40979">
        <w:rPr>
          <w:rFonts w:eastAsia="Times New Roman"/>
        </w:rPr>
        <w:t>gibt es deutliche Hinweise darauf, dass aus den riesigen Betonfundamenten der Windräder gesundheitsgefährdende Schadstoffe ins Grundwasser abgegeben werden</w:t>
      </w:r>
      <w:r>
        <w:rPr>
          <w:rFonts w:eastAsia="Times New Roman"/>
        </w:rPr>
        <w:t>, weshalb durch das</w:t>
      </w:r>
      <w:r w:rsidRPr="00D40979">
        <w:rPr>
          <w:rFonts w:eastAsia="Times New Roman"/>
        </w:rPr>
        <w:t xml:space="preserve"> Landesamt für Umwelt</w:t>
      </w:r>
      <w:r>
        <w:rPr>
          <w:rFonts w:eastAsia="Times New Roman"/>
        </w:rPr>
        <w:t xml:space="preserve"> geeignete </w:t>
      </w:r>
      <w:r w:rsidRPr="00D40979">
        <w:rPr>
          <w:rFonts w:eastAsia="Times New Roman"/>
        </w:rPr>
        <w:t>Beobachtungsbrunnen in der Nähe des Windparks</w:t>
      </w:r>
      <w:r>
        <w:rPr>
          <w:rFonts w:eastAsia="Times New Roman"/>
        </w:rPr>
        <w:t xml:space="preserve"> für fortlaufende Bedrohungen einzurichten sind um</w:t>
      </w:r>
      <w:r w:rsidR="00184F27">
        <w:rPr>
          <w:rFonts w:eastAsia="Times New Roman"/>
        </w:rPr>
        <w:t xml:space="preserve"> </w:t>
      </w:r>
      <w:r w:rsidR="00184F27" w:rsidRPr="00D40979">
        <w:rPr>
          <w:rFonts w:eastAsia="Times New Roman"/>
        </w:rPr>
        <w:t>erhöhte Mengen von Blei und Vanadium im Grundwasser auf</w:t>
      </w:r>
      <w:r w:rsidR="00184F27">
        <w:rPr>
          <w:rFonts w:eastAsia="Times New Roman"/>
        </w:rPr>
        <w:t>zuspüren.</w:t>
      </w:r>
    </w:p>
    <w:p w14:paraId="4C5A3BE5" w14:textId="26AA35EC" w:rsidR="00383BA1" w:rsidRPr="00F52E86" w:rsidRDefault="00383BA1" w:rsidP="008E7E25">
      <w:pPr>
        <w:rPr>
          <w:rFonts w:eastAsia="Times New Roman"/>
          <w:b/>
          <w:bCs/>
        </w:rPr>
      </w:pPr>
      <w:r w:rsidRPr="00F52E86">
        <w:rPr>
          <w:rFonts w:eastAsia="Times New Roman"/>
          <w:b/>
          <w:bCs/>
        </w:rPr>
        <w:t>Weil Trinkwasser ein unverzichtbares Lebensmittel für die Bevölkerung ist unter Bauantrag keine schlüssigen Darlegungen zum Trinkwasserschutz enthält, lehne ich auch aus diesem Grund den Bauantrag ab.</w:t>
      </w:r>
    </w:p>
    <w:p w14:paraId="10339F81" w14:textId="77777777" w:rsidR="00383BA1" w:rsidRPr="00F52E86" w:rsidRDefault="00383BA1" w:rsidP="008E7E25">
      <w:pPr>
        <w:rPr>
          <w:rFonts w:eastAsia="Times New Roman"/>
          <w:b/>
          <w:bCs/>
        </w:rPr>
      </w:pPr>
    </w:p>
    <w:p w14:paraId="131E0ABC" w14:textId="028E7F9B" w:rsidR="008E7E25" w:rsidRPr="00F52E86" w:rsidRDefault="008E7E25" w:rsidP="008E7E25">
      <w:pPr>
        <w:rPr>
          <w:rFonts w:eastAsia="Times New Roman"/>
        </w:rPr>
      </w:pPr>
    </w:p>
    <w:p w14:paraId="2FC1FE5A" w14:textId="6C36FE59" w:rsidR="008E7E25" w:rsidRPr="0049370D" w:rsidRDefault="008E7E25" w:rsidP="008E7E25">
      <w:pPr>
        <w:rPr>
          <w:rFonts w:eastAsia="Times New Roman"/>
          <w:b/>
          <w:bCs/>
          <w:sz w:val="28"/>
          <w:szCs w:val="28"/>
        </w:rPr>
      </w:pPr>
      <w:r w:rsidRPr="00F52E86">
        <w:rPr>
          <w:rFonts w:eastAsia="Times New Roman"/>
          <w:b/>
          <w:bCs/>
          <w:sz w:val="28"/>
          <w:szCs w:val="28"/>
        </w:rPr>
        <w:t>Brandschutz</w:t>
      </w:r>
    </w:p>
    <w:p w14:paraId="081BB29C" w14:textId="1457F43F" w:rsidR="008E7E25" w:rsidRDefault="006375AF" w:rsidP="008E7E25">
      <w:pPr>
        <w:rPr>
          <w:rFonts w:eastAsia="Times New Roman"/>
        </w:rPr>
      </w:pPr>
      <w:r>
        <w:rPr>
          <w:rFonts w:eastAsia="Times New Roman"/>
        </w:rPr>
        <w:t>I</w:t>
      </w:r>
      <w:r w:rsidR="00842EB3">
        <w:rPr>
          <w:rFonts w:eastAsia="Times New Roman"/>
        </w:rPr>
        <w:t xml:space="preserve">m Bauantrag fehlt ein </w:t>
      </w:r>
      <w:r w:rsidR="008E7E25" w:rsidRPr="008E7E25">
        <w:rPr>
          <w:rFonts w:eastAsia="Times New Roman"/>
        </w:rPr>
        <w:t xml:space="preserve">Gutachten für </w:t>
      </w:r>
      <w:bookmarkStart w:id="6" w:name="_Hlk53235177"/>
      <w:r w:rsidR="00842EB3">
        <w:rPr>
          <w:rFonts w:eastAsia="Times New Roman"/>
        </w:rPr>
        <w:t xml:space="preserve">den Brandschutz und die </w:t>
      </w:r>
      <w:r w:rsidR="008E7E25" w:rsidRPr="008E7E25">
        <w:rPr>
          <w:rFonts w:eastAsia="Times New Roman"/>
        </w:rPr>
        <w:t>Brandschutz</w:t>
      </w:r>
      <w:bookmarkEnd w:id="6"/>
      <w:r w:rsidR="008E7E25" w:rsidRPr="008E7E25">
        <w:rPr>
          <w:rFonts w:eastAsia="Times New Roman"/>
        </w:rPr>
        <w:t>bekämpfung</w:t>
      </w:r>
      <w:r w:rsidR="00842EB3">
        <w:rPr>
          <w:rFonts w:eastAsia="Times New Roman"/>
        </w:rPr>
        <w:t>.</w:t>
      </w:r>
    </w:p>
    <w:p w14:paraId="144F24F9" w14:textId="12301A23" w:rsidR="000E47F2" w:rsidRPr="000E47F2" w:rsidRDefault="000E47F2" w:rsidP="000E47F2">
      <w:pPr>
        <w:rPr>
          <w:rFonts w:eastAsia="Times New Roman"/>
        </w:rPr>
      </w:pPr>
      <w:r w:rsidRPr="000E47F2">
        <w:rPr>
          <w:rFonts w:eastAsia="Times New Roman"/>
        </w:rPr>
        <w:t xml:space="preserve">Trotz angeblicher Sicherheitsvorkehrungen kommt es immer wieder zu </w:t>
      </w:r>
      <w:r>
        <w:rPr>
          <w:rFonts w:eastAsia="Times New Roman"/>
        </w:rPr>
        <w:t xml:space="preserve">Havarien und </w:t>
      </w:r>
      <w:r w:rsidRPr="000E47F2">
        <w:rPr>
          <w:rFonts w:eastAsia="Times New Roman"/>
        </w:rPr>
        <w:t>Bränden an Windrädern. Bei einem Brand eines Windrades im Wald sind die Risiken einer schnellen Ausbreitung des Feuers durch umherfliegende „Brandfackeln“ erheblich größer als im freien Gelände, zumal die hiesigen Feuerwehren nicht entsprechend ausgerüstet sind.</w:t>
      </w:r>
    </w:p>
    <w:p w14:paraId="231ACDCB" w14:textId="27A14694" w:rsidR="000E47F2" w:rsidRPr="000E47F2" w:rsidRDefault="000E47F2" w:rsidP="000E47F2">
      <w:pPr>
        <w:rPr>
          <w:rFonts w:eastAsia="Times New Roman"/>
        </w:rPr>
      </w:pPr>
      <w:r>
        <w:rPr>
          <w:rFonts w:eastAsia="Times New Roman"/>
        </w:rPr>
        <w:t>D</w:t>
      </w:r>
      <w:r w:rsidRPr="000E47F2">
        <w:rPr>
          <w:rFonts w:eastAsia="Times New Roman"/>
        </w:rPr>
        <w:t xml:space="preserve">eshalb </w:t>
      </w:r>
      <w:r>
        <w:rPr>
          <w:rFonts w:eastAsia="Times New Roman"/>
        </w:rPr>
        <w:t xml:space="preserve">werden </w:t>
      </w:r>
      <w:r w:rsidRPr="000E47F2">
        <w:rPr>
          <w:rFonts w:eastAsia="Times New Roman"/>
        </w:rPr>
        <w:t>konkrete Sicherheitskonzepte für die in Etzean</w:t>
      </w:r>
      <w:r>
        <w:rPr>
          <w:rFonts w:eastAsia="Times New Roman"/>
        </w:rPr>
        <w:t xml:space="preserve"> geplanten Windindustrieanlagen </w:t>
      </w:r>
      <w:r w:rsidRPr="000E47F2">
        <w:rPr>
          <w:rFonts w:eastAsia="Times New Roman"/>
        </w:rPr>
        <w:t>und wie diese von den hiesigen Feuerwehren</w:t>
      </w:r>
      <w:r>
        <w:rPr>
          <w:rFonts w:eastAsia="Times New Roman"/>
        </w:rPr>
        <w:t xml:space="preserve"> mit entsprechender technischer Ausrüstung</w:t>
      </w:r>
      <w:r w:rsidRPr="000E47F2">
        <w:rPr>
          <w:rFonts w:eastAsia="Times New Roman"/>
        </w:rPr>
        <w:t xml:space="preserve"> im Brandfall umgesetzt werden</w:t>
      </w:r>
      <w:r>
        <w:rPr>
          <w:rFonts w:eastAsia="Times New Roman"/>
        </w:rPr>
        <w:t xml:space="preserve"> können</w:t>
      </w:r>
      <w:r w:rsidRPr="000E47F2">
        <w:rPr>
          <w:rFonts w:eastAsia="Times New Roman"/>
        </w:rPr>
        <w:t xml:space="preserve">, </w:t>
      </w:r>
      <w:r>
        <w:rPr>
          <w:rFonts w:eastAsia="Times New Roman"/>
        </w:rPr>
        <w:t>um</w:t>
      </w:r>
      <w:r w:rsidRPr="000E47F2">
        <w:rPr>
          <w:rFonts w:eastAsia="Times New Roman"/>
        </w:rPr>
        <w:t xml:space="preserve"> eine Gefahr für den Wald und die </w:t>
      </w:r>
      <w:r>
        <w:rPr>
          <w:rFonts w:eastAsia="Times New Roman"/>
        </w:rPr>
        <w:t xml:space="preserve">Siedlungen </w:t>
      </w:r>
      <w:r w:rsidRPr="000E47F2">
        <w:rPr>
          <w:rFonts w:eastAsia="Times New Roman"/>
        </w:rPr>
        <w:t>aus</w:t>
      </w:r>
      <w:r>
        <w:rPr>
          <w:rFonts w:eastAsia="Times New Roman"/>
        </w:rPr>
        <w:t>zu</w:t>
      </w:r>
      <w:r w:rsidRPr="000E47F2">
        <w:rPr>
          <w:rFonts w:eastAsia="Times New Roman"/>
        </w:rPr>
        <w:t>schl</w:t>
      </w:r>
      <w:r>
        <w:rPr>
          <w:rFonts w:eastAsia="Times New Roman"/>
        </w:rPr>
        <w:t>ie</w:t>
      </w:r>
      <w:r w:rsidRPr="000E47F2">
        <w:rPr>
          <w:rFonts w:eastAsia="Times New Roman"/>
        </w:rPr>
        <w:t xml:space="preserve">ßen. </w:t>
      </w:r>
      <w:r w:rsidRPr="006375AF">
        <w:rPr>
          <w:rFonts w:eastAsia="Times New Roman"/>
        </w:rPr>
        <w:t xml:space="preserve">Letztlich </w:t>
      </w:r>
      <w:r>
        <w:rPr>
          <w:rFonts w:eastAsia="Times New Roman"/>
        </w:rPr>
        <w:t>sind</w:t>
      </w:r>
      <w:r w:rsidRPr="006375AF">
        <w:rPr>
          <w:rFonts w:eastAsia="Times New Roman"/>
        </w:rPr>
        <w:t xml:space="preserve"> automatische Löschanlagen </w:t>
      </w:r>
      <w:r>
        <w:rPr>
          <w:rFonts w:eastAsia="Times New Roman"/>
        </w:rPr>
        <w:t xml:space="preserve">zu </w:t>
      </w:r>
      <w:r w:rsidRPr="006375AF">
        <w:rPr>
          <w:rFonts w:eastAsia="Times New Roman"/>
        </w:rPr>
        <w:t xml:space="preserve">fordern, </w:t>
      </w:r>
      <w:r>
        <w:rPr>
          <w:rFonts w:eastAsia="Times New Roman"/>
        </w:rPr>
        <w:t>wie sie d</w:t>
      </w:r>
      <w:r w:rsidRPr="006375AF">
        <w:rPr>
          <w:rFonts w:eastAsia="Times New Roman"/>
        </w:rPr>
        <w:t xml:space="preserve">er Kreisausschuss für </w:t>
      </w:r>
      <w:r>
        <w:rPr>
          <w:rFonts w:eastAsia="Times New Roman"/>
        </w:rPr>
        <w:t xml:space="preserve">den </w:t>
      </w:r>
      <w:r w:rsidRPr="006375AF">
        <w:rPr>
          <w:rFonts w:eastAsia="Times New Roman"/>
        </w:rPr>
        <w:t>Brandschutz im Odenwald fordert</w:t>
      </w:r>
      <w:r>
        <w:rPr>
          <w:rFonts w:eastAsia="Times New Roman"/>
        </w:rPr>
        <w:t xml:space="preserve">. </w:t>
      </w:r>
      <w:r w:rsidRPr="000E47F2">
        <w:rPr>
          <w:rFonts w:eastAsia="Times New Roman"/>
        </w:rPr>
        <w:t xml:space="preserve">Die Bereitstellung von ein paar m² </w:t>
      </w:r>
      <w:r>
        <w:rPr>
          <w:rFonts w:eastAsia="Times New Roman"/>
        </w:rPr>
        <w:t>Löschw</w:t>
      </w:r>
      <w:r w:rsidRPr="000E47F2">
        <w:rPr>
          <w:rFonts w:eastAsia="Times New Roman"/>
        </w:rPr>
        <w:t>asser vor Ort kann</w:t>
      </w:r>
      <w:r>
        <w:rPr>
          <w:rFonts w:eastAsia="Times New Roman"/>
        </w:rPr>
        <w:t xml:space="preserve"> jedoch </w:t>
      </w:r>
      <w:r w:rsidRPr="000E47F2">
        <w:rPr>
          <w:rFonts w:eastAsia="Times New Roman"/>
        </w:rPr>
        <w:t xml:space="preserve">dafür </w:t>
      </w:r>
      <w:r>
        <w:rPr>
          <w:rFonts w:eastAsia="Times New Roman"/>
        </w:rPr>
        <w:t>nicht ausreichen</w:t>
      </w:r>
      <w:r w:rsidRPr="000E47F2">
        <w:rPr>
          <w:rFonts w:eastAsia="Times New Roman"/>
        </w:rPr>
        <w:t>,</w:t>
      </w:r>
      <w:r>
        <w:rPr>
          <w:rFonts w:eastAsia="Times New Roman"/>
        </w:rPr>
        <w:t xml:space="preserve"> den </w:t>
      </w:r>
      <w:r w:rsidRPr="000E47F2">
        <w:rPr>
          <w:rFonts w:eastAsia="Times New Roman"/>
        </w:rPr>
        <w:t xml:space="preserve">Brandschutz </w:t>
      </w:r>
      <w:r>
        <w:rPr>
          <w:rFonts w:eastAsia="Times New Roman"/>
        </w:rPr>
        <w:t xml:space="preserve">zu </w:t>
      </w:r>
      <w:r w:rsidRPr="000E47F2">
        <w:rPr>
          <w:rFonts w:eastAsia="Times New Roman"/>
        </w:rPr>
        <w:t>gewährleiste</w:t>
      </w:r>
      <w:r>
        <w:rPr>
          <w:rFonts w:eastAsia="Times New Roman"/>
        </w:rPr>
        <w:t>n</w:t>
      </w:r>
      <w:r w:rsidRPr="000E47F2">
        <w:rPr>
          <w:rFonts w:eastAsia="Times New Roman"/>
        </w:rPr>
        <w:t xml:space="preserve">. Auch Ist eine selbstauslösende Brandschutzanlage nutzlos, wenn nicht deren Funktion durch eine jährliche Kontrolle eines neutralen Brandschutzbeauftragten garantiert wird. </w:t>
      </w:r>
    </w:p>
    <w:p w14:paraId="0D125FB5" w14:textId="19D8B1F2" w:rsidR="000E47F2" w:rsidRDefault="000E47F2" w:rsidP="000E47F2">
      <w:pPr>
        <w:rPr>
          <w:rFonts w:eastAsia="Times New Roman"/>
        </w:rPr>
      </w:pPr>
      <w:r>
        <w:rPr>
          <w:rFonts w:eastAsia="Times New Roman"/>
        </w:rPr>
        <w:t xml:space="preserve">Zudem gilt die Forderung nach einer </w:t>
      </w:r>
      <w:r w:rsidRPr="000E47F2">
        <w:rPr>
          <w:rFonts w:eastAsia="Times New Roman"/>
        </w:rPr>
        <w:t>umfassende jährliche TÜV Abnahme dieser Industrieanlagen</w:t>
      </w:r>
      <w:r>
        <w:rPr>
          <w:rFonts w:eastAsia="Times New Roman"/>
        </w:rPr>
        <w:t xml:space="preserve"> wie sie bei anderen technischen Anlagen üblich sind</w:t>
      </w:r>
      <w:r w:rsidRPr="000E47F2">
        <w:rPr>
          <w:rFonts w:eastAsia="Times New Roman"/>
        </w:rPr>
        <w:t xml:space="preserve">. </w:t>
      </w:r>
    </w:p>
    <w:p w14:paraId="292F57CC" w14:textId="54546C79" w:rsidR="00D93BC8" w:rsidRPr="00D93BC8" w:rsidRDefault="00D93BC8" w:rsidP="000E47F2">
      <w:pPr>
        <w:rPr>
          <w:rFonts w:eastAsia="Times New Roman"/>
          <w:b/>
          <w:bCs/>
        </w:rPr>
      </w:pPr>
      <w:r w:rsidRPr="00F52E86">
        <w:rPr>
          <w:rFonts w:eastAsia="Times New Roman"/>
          <w:b/>
          <w:bCs/>
        </w:rPr>
        <w:t>Weil mir der Bauantrag unter dem Aspekt des Brandschutzes als unzureichend erscheint, lehne ich das Vorhaben für die Windindustrie bei Etzean ab.</w:t>
      </w:r>
    </w:p>
    <w:p w14:paraId="0B61A518" w14:textId="3C37FBA2" w:rsidR="000E47F2" w:rsidRDefault="000E47F2" w:rsidP="008E7E25">
      <w:pPr>
        <w:rPr>
          <w:rFonts w:eastAsia="Times New Roman"/>
        </w:rPr>
      </w:pPr>
    </w:p>
    <w:p w14:paraId="4ABD4AD2" w14:textId="77777777" w:rsidR="00D93BC8" w:rsidRDefault="00D93BC8" w:rsidP="008E7E25">
      <w:pPr>
        <w:rPr>
          <w:rFonts w:eastAsia="Times New Roman"/>
        </w:rPr>
      </w:pPr>
    </w:p>
    <w:p w14:paraId="492E510B" w14:textId="1F3BD335" w:rsidR="006375AF" w:rsidRPr="0049370D" w:rsidRDefault="006375AF" w:rsidP="008E7E25">
      <w:pPr>
        <w:rPr>
          <w:rFonts w:eastAsia="Times New Roman"/>
          <w:b/>
          <w:bCs/>
          <w:sz w:val="28"/>
          <w:szCs w:val="28"/>
        </w:rPr>
      </w:pPr>
      <w:r w:rsidRPr="00F52E86">
        <w:rPr>
          <w:rFonts w:eastAsia="Times New Roman"/>
          <w:b/>
          <w:bCs/>
          <w:sz w:val="28"/>
          <w:szCs w:val="28"/>
        </w:rPr>
        <w:t>Artenschutz</w:t>
      </w:r>
    </w:p>
    <w:p w14:paraId="52BFE9A9" w14:textId="42E30DD1" w:rsidR="000E47F2" w:rsidRPr="000E47F2" w:rsidRDefault="007B313C" w:rsidP="000E47F2">
      <w:pPr>
        <w:rPr>
          <w:rFonts w:eastAsia="Times New Roman"/>
        </w:rPr>
      </w:pPr>
      <w:r>
        <w:rPr>
          <w:rFonts w:eastAsia="Times New Roman"/>
        </w:rPr>
        <w:t xml:space="preserve">Die Beobachtungen und Bedenken der aktiven Naturschützer dürfen nicht unbeachtet und als bedeutungslos übergangen werden, wenn sie aus Sicherheitsbedenken und einem aus schlechten Erfahrungen entspringenden Misstrauen, die punktgenauen Angaben über die Standorte schützenswerte Horste und Brutplätze nicht preisgeben. </w:t>
      </w:r>
      <w:r w:rsidR="000E47F2" w:rsidRPr="000E47F2">
        <w:rPr>
          <w:rFonts w:eastAsia="Times New Roman"/>
        </w:rPr>
        <w:t xml:space="preserve">In dem untersuchten Gebiet um die WEA Standorte Etzean </w:t>
      </w:r>
      <w:r>
        <w:rPr>
          <w:rFonts w:eastAsia="Times New Roman"/>
        </w:rPr>
        <w:t xml:space="preserve">haben Ornithologen festgestellt, dass sich hier </w:t>
      </w:r>
      <w:r w:rsidR="000E47F2" w:rsidRPr="000E47F2">
        <w:rPr>
          <w:rFonts w:eastAsia="Times New Roman"/>
        </w:rPr>
        <w:t>ein Uhu Paar auf</w:t>
      </w:r>
      <w:r>
        <w:rPr>
          <w:rFonts w:eastAsia="Times New Roman"/>
        </w:rPr>
        <w:t>hält</w:t>
      </w:r>
      <w:r w:rsidR="000E47F2" w:rsidRPr="000E47F2">
        <w:rPr>
          <w:rFonts w:eastAsia="Times New Roman"/>
        </w:rPr>
        <w:t>. Dies ist bekannt und auch bezeugt worden.</w:t>
      </w:r>
      <w:r>
        <w:rPr>
          <w:rFonts w:eastAsia="Times New Roman"/>
        </w:rPr>
        <w:t xml:space="preserve"> Diese Kenntnis </w:t>
      </w:r>
      <w:r w:rsidR="000E47F2" w:rsidRPr="000E47F2">
        <w:rPr>
          <w:rFonts w:eastAsia="Times New Roman"/>
        </w:rPr>
        <w:t>zeigt erneut, dass es nicht</w:t>
      </w:r>
      <w:r>
        <w:rPr>
          <w:rFonts w:eastAsia="Times New Roman"/>
        </w:rPr>
        <w:t xml:space="preserve"> ausreicht </w:t>
      </w:r>
      <w:r w:rsidR="000E47F2" w:rsidRPr="000E47F2">
        <w:rPr>
          <w:rFonts w:eastAsia="Times New Roman"/>
        </w:rPr>
        <w:t xml:space="preserve">an ein paar Tagen über einen Jahreszeitraum </w:t>
      </w:r>
      <w:r w:rsidRPr="00D93BC8">
        <w:rPr>
          <w:rFonts w:eastAsia="Times New Roman"/>
          <w:b/>
          <w:bCs/>
        </w:rPr>
        <w:t>avifaunistische</w:t>
      </w:r>
      <w:r w:rsidR="000E47F2" w:rsidRPr="00D93BC8">
        <w:rPr>
          <w:rFonts w:eastAsia="Times New Roman"/>
          <w:b/>
          <w:bCs/>
        </w:rPr>
        <w:t xml:space="preserve"> Gutachten</w:t>
      </w:r>
      <w:r w:rsidR="000E47F2" w:rsidRPr="000E47F2">
        <w:rPr>
          <w:rFonts w:eastAsia="Times New Roman"/>
        </w:rPr>
        <w:t xml:space="preserve"> machen zu lassen</w:t>
      </w:r>
      <w:r>
        <w:rPr>
          <w:rFonts w:eastAsia="Times New Roman"/>
        </w:rPr>
        <w:t xml:space="preserve">, </w:t>
      </w:r>
      <w:r w:rsidR="00D93BC8">
        <w:rPr>
          <w:rFonts w:eastAsia="Times New Roman"/>
        </w:rPr>
        <w:t xml:space="preserve">und beispielsweise Eulen und </w:t>
      </w:r>
      <w:r>
        <w:rPr>
          <w:rFonts w:eastAsia="Times New Roman"/>
        </w:rPr>
        <w:t>d</w:t>
      </w:r>
      <w:r w:rsidR="000E47F2" w:rsidRPr="000E47F2">
        <w:rPr>
          <w:rFonts w:eastAsia="Times New Roman"/>
        </w:rPr>
        <w:t>e</w:t>
      </w:r>
      <w:r w:rsidR="00D93BC8">
        <w:rPr>
          <w:rFonts w:eastAsia="Times New Roman"/>
        </w:rPr>
        <w:t>n</w:t>
      </w:r>
      <w:r w:rsidR="000E47F2" w:rsidRPr="000E47F2">
        <w:rPr>
          <w:rFonts w:eastAsia="Times New Roman"/>
        </w:rPr>
        <w:t xml:space="preserve"> Uhu </w:t>
      </w:r>
      <w:r w:rsidR="00D93BC8">
        <w:rPr>
          <w:rFonts w:eastAsia="Times New Roman"/>
        </w:rPr>
        <w:t xml:space="preserve">als ein </w:t>
      </w:r>
      <w:r w:rsidR="000E47F2" w:rsidRPr="000E47F2">
        <w:rPr>
          <w:rFonts w:eastAsia="Times New Roman"/>
        </w:rPr>
        <w:t>sehr scheues nachtaktives Tier</w:t>
      </w:r>
      <w:r w:rsidRPr="007B313C">
        <w:rPr>
          <w:rFonts w:eastAsia="Times New Roman"/>
        </w:rPr>
        <w:t xml:space="preserve"> </w:t>
      </w:r>
      <w:r w:rsidR="00D93BC8">
        <w:rPr>
          <w:rFonts w:eastAsia="Times New Roman"/>
        </w:rPr>
        <w:t>zu übersehen</w:t>
      </w:r>
      <w:r w:rsidR="000E47F2" w:rsidRPr="000E47F2">
        <w:rPr>
          <w:rFonts w:eastAsia="Times New Roman"/>
        </w:rPr>
        <w:t xml:space="preserve">. </w:t>
      </w:r>
      <w:r>
        <w:rPr>
          <w:rFonts w:eastAsia="Times New Roman"/>
        </w:rPr>
        <w:t>D</w:t>
      </w:r>
      <w:r w:rsidR="000E47F2" w:rsidRPr="000E47F2">
        <w:rPr>
          <w:rFonts w:eastAsia="Times New Roman"/>
        </w:rPr>
        <w:t xml:space="preserve">eshalb </w:t>
      </w:r>
      <w:r w:rsidR="003060C9">
        <w:rPr>
          <w:rFonts w:eastAsia="Times New Roman"/>
        </w:rPr>
        <w:t xml:space="preserve">sind </w:t>
      </w:r>
      <w:r w:rsidR="000E47F2" w:rsidRPr="000E47F2">
        <w:rPr>
          <w:rFonts w:eastAsia="Times New Roman"/>
        </w:rPr>
        <w:t>die auf diesem WEA</w:t>
      </w:r>
      <w:r w:rsidR="003060C9">
        <w:rPr>
          <w:rFonts w:eastAsia="Times New Roman"/>
        </w:rPr>
        <w:t>-</w:t>
      </w:r>
      <w:r w:rsidR="000E47F2" w:rsidRPr="000E47F2">
        <w:rPr>
          <w:rFonts w:eastAsia="Times New Roman"/>
        </w:rPr>
        <w:t xml:space="preserve">Planungs-Gebiet gemachten </w:t>
      </w:r>
      <w:r w:rsidR="003060C9" w:rsidRPr="000E47F2">
        <w:rPr>
          <w:rFonts w:eastAsia="Times New Roman"/>
        </w:rPr>
        <w:t>avifaunistische</w:t>
      </w:r>
      <w:r w:rsidR="003060C9">
        <w:rPr>
          <w:rFonts w:eastAsia="Times New Roman"/>
        </w:rPr>
        <w:t>n</w:t>
      </w:r>
      <w:r w:rsidR="000E47F2" w:rsidRPr="000E47F2">
        <w:rPr>
          <w:rFonts w:eastAsia="Times New Roman"/>
        </w:rPr>
        <w:t xml:space="preserve"> Untersuchungen an</w:t>
      </w:r>
      <w:r w:rsidR="003060C9">
        <w:rPr>
          <w:rFonts w:eastAsia="Times New Roman"/>
        </w:rPr>
        <w:t>zu</w:t>
      </w:r>
      <w:r w:rsidR="003060C9" w:rsidRPr="000E47F2">
        <w:rPr>
          <w:rFonts w:eastAsia="Times New Roman"/>
        </w:rPr>
        <w:t>zweife</w:t>
      </w:r>
      <w:r w:rsidR="003060C9">
        <w:rPr>
          <w:rFonts w:eastAsia="Times New Roman"/>
        </w:rPr>
        <w:t>ln</w:t>
      </w:r>
      <w:r w:rsidR="003060C9" w:rsidRPr="000E47F2">
        <w:rPr>
          <w:rFonts w:eastAsia="Times New Roman"/>
        </w:rPr>
        <w:t xml:space="preserve"> </w:t>
      </w:r>
      <w:r w:rsidR="000E47F2" w:rsidRPr="000E47F2">
        <w:rPr>
          <w:rFonts w:eastAsia="Times New Roman"/>
        </w:rPr>
        <w:t>und als nicht genügend</w:t>
      </w:r>
      <w:r w:rsidR="003060C9" w:rsidRPr="003060C9">
        <w:rPr>
          <w:rFonts w:eastAsia="Times New Roman"/>
        </w:rPr>
        <w:t xml:space="preserve"> </w:t>
      </w:r>
      <w:r w:rsidR="003060C9">
        <w:rPr>
          <w:rFonts w:eastAsia="Times New Roman"/>
        </w:rPr>
        <w:t xml:space="preserve">zu </w:t>
      </w:r>
      <w:r w:rsidR="003060C9" w:rsidRPr="000E47F2">
        <w:rPr>
          <w:rFonts w:eastAsia="Times New Roman"/>
        </w:rPr>
        <w:t>bewerte</w:t>
      </w:r>
      <w:r w:rsidR="003060C9">
        <w:rPr>
          <w:rFonts w:eastAsia="Times New Roman"/>
        </w:rPr>
        <w:t>n.</w:t>
      </w:r>
      <w:r w:rsidRPr="000E47F2">
        <w:rPr>
          <w:rFonts w:eastAsia="Times New Roman"/>
        </w:rPr>
        <w:t xml:space="preserve"> </w:t>
      </w:r>
    </w:p>
    <w:p w14:paraId="78A1A4E5" w14:textId="1B95F4E0" w:rsidR="000E47F2" w:rsidRDefault="00CD25F3" w:rsidP="008E7E25">
      <w:pPr>
        <w:rPr>
          <w:rFonts w:eastAsia="Times New Roman"/>
        </w:rPr>
      </w:pPr>
      <w:r>
        <w:rPr>
          <w:rFonts w:eastAsia="Times New Roman"/>
        </w:rPr>
        <w:t xml:space="preserve">Der </w:t>
      </w:r>
      <w:r w:rsidRPr="00CD25F3">
        <w:rPr>
          <w:rFonts w:eastAsia="Times New Roman"/>
        </w:rPr>
        <w:t>Naturschutzverband „Initiative Hoher Odenwald – Verein für Landschaftsschutz und Erhalt der Artenvielfalt“</w:t>
      </w:r>
      <w:r>
        <w:rPr>
          <w:rFonts w:eastAsia="Times New Roman"/>
        </w:rPr>
        <w:t xml:space="preserve"> weist</w:t>
      </w:r>
      <w:r w:rsidRPr="00CD25F3">
        <w:rPr>
          <w:rFonts w:eastAsia="Times New Roman"/>
        </w:rPr>
        <w:t xml:space="preserve"> auf die Bedeutung des Wald</w:t>
      </w:r>
      <w:r>
        <w:rPr>
          <w:rFonts w:eastAsia="Times New Roman"/>
        </w:rPr>
        <w:t>e</w:t>
      </w:r>
      <w:r w:rsidRPr="00CD25F3">
        <w:rPr>
          <w:rFonts w:eastAsia="Times New Roman"/>
        </w:rPr>
        <w:t xml:space="preserve">s beim Marbach-Stausee als </w:t>
      </w:r>
      <w:r w:rsidRPr="00D93BC8">
        <w:rPr>
          <w:rFonts w:eastAsia="Times New Roman"/>
          <w:b/>
          <w:bCs/>
        </w:rPr>
        <w:t xml:space="preserve">Brutgebiet </w:t>
      </w:r>
      <w:r w:rsidRPr="00CD25F3">
        <w:rPr>
          <w:rFonts w:eastAsia="Times New Roman"/>
        </w:rPr>
        <w:t xml:space="preserve">seltener Vögel wie des Schwarzstorchs hin. Auch infolgedessen stuft die Fachorganisation </w:t>
      </w:r>
      <w:r>
        <w:rPr>
          <w:rFonts w:eastAsia="Times New Roman"/>
        </w:rPr>
        <w:t>ihr</w:t>
      </w:r>
      <w:r w:rsidRPr="00CD25F3">
        <w:rPr>
          <w:rFonts w:eastAsia="Times New Roman"/>
        </w:rPr>
        <w:t xml:space="preserve"> Nein zum Baubegehren des Verfahrens ein.</w:t>
      </w:r>
    </w:p>
    <w:p w14:paraId="62E00911" w14:textId="0F9CC057" w:rsidR="00D93BC8" w:rsidRPr="00F52E86" w:rsidRDefault="00D93BC8" w:rsidP="008E7E25">
      <w:pPr>
        <w:rPr>
          <w:rFonts w:eastAsia="Times New Roman"/>
          <w:b/>
          <w:bCs/>
        </w:rPr>
      </w:pPr>
      <w:r w:rsidRPr="00F52E86">
        <w:rPr>
          <w:rFonts w:eastAsia="Times New Roman"/>
          <w:b/>
          <w:bCs/>
        </w:rPr>
        <w:lastRenderedPageBreak/>
        <w:t>Aufgrund der nicht geklärten und hinreichend offenen Fragen des Artenschutzes lehne ich den Bau der Windindustrieanlagen bei Etzean ab.</w:t>
      </w:r>
    </w:p>
    <w:p w14:paraId="0B8B7BBC" w14:textId="77777777" w:rsidR="00D93BC8" w:rsidRPr="00F52E86" w:rsidRDefault="00D93BC8" w:rsidP="008E7E25">
      <w:pPr>
        <w:rPr>
          <w:rFonts w:eastAsia="Times New Roman"/>
        </w:rPr>
      </w:pPr>
    </w:p>
    <w:p w14:paraId="4033EA6B" w14:textId="77777777" w:rsidR="00CD25F3" w:rsidRPr="00F52E86" w:rsidRDefault="00CD25F3" w:rsidP="008E7E25">
      <w:pPr>
        <w:rPr>
          <w:rFonts w:eastAsia="Times New Roman"/>
        </w:rPr>
      </w:pPr>
    </w:p>
    <w:p w14:paraId="5A14165D" w14:textId="1D6D1FFF" w:rsidR="00965E32" w:rsidRPr="0049370D" w:rsidRDefault="006375AF" w:rsidP="008E7E25">
      <w:pPr>
        <w:rPr>
          <w:rFonts w:eastAsia="Times New Roman"/>
          <w:b/>
          <w:bCs/>
          <w:sz w:val="28"/>
          <w:szCs w:val="28"/>
        </w:rPr>
      </w:pPr>
      <w:r w:rsidRPr="00F52E86">
        <w:rPr>
          <w:rFonts w:eastAsia="Times New Roman"/>
          <w:b/>
          <w:bCs/>
          <w:sz w:val="28"/>
          <w:szCs w:val="28"/>
        </w:rPr>
        <w:t>Denkmalschutz</w:t>
      </w:r>
    </w:p>
    <w:p w14:paraId="26866044" w14:textId="7A38CA59" w:rsidR="00CC7C7D" w:rsidRDefault="00CC7C7D" w:rsidP="008E7E25">
      <w:pPr>
        <w:rPr>
          <w:rFonts w:eastAsia="Times New Roman"/>
        </w:rPr>
      </w:pPr>
      <w:r>
        <w:rPr>
          <w:rFonts w:eastAsia="Times New Roman"/>
        </w:rPr>
        <w:t>D</w:t>
      </w:r>
      <w:r w:rsidRPr="00CC7C7D">
        <w:rPr>
          <w:rFonts w:eastAsia="Times New Roman"/>
        </w:rPr>
        <w:t>as Wahrzeichen der Stadt Beerfelden, de</w:t>
      </w:r>
      <w:r>
        <w:rPr>
          <w:rFonts w:eastAsia="Times New Roman"/>
        </w:rPr>
        <w:t>r</w:t>
      </w:r>
      <w:r w:rsidRPr="00CC7C7D">
        <w:rPr>
          <w:rFonts w:eastAsia="Times New Roman"/>
        </w:rPr>
        <w:t xml:space="preserve"> unter strengem Denkmalschutz stehenden besterhaltenen 3-schläfrigen </w:t>
      </w:r>
      <w:r w:rsidRPr="00D93BC8">
        <w:rPr>
          <w:rFonts w:eastAsia="Times New Roman"/>
          <w:b/>
          <w:bCs/>
        </w:rPr>
        <w:t>Galgen</w:t>
      </w:r>
      <w:r w:rsidRPr="00CC7C7D">
        <w:rPr>
          <w:rFonts w:eastAsia="Times New Roman"/>
        </w:rPr>
        <w:t xml:space="preserve"> Deutschlands, </w:t>
      </w:r>
      <w:r>
        <w:rPr>
          <w:rFonts w:eastAsia="Times New Roman"/>
        </w:rPr>
        <w:t xml:space="preserve">wird </w:t>
      </w:r>
      <w:r w:rsidR="00A706E2">
        <w:rPr>
          <w:rFonts w:eastAsia="Times New Roman"/>
        </w:rPr>
        <w:t xml:space="preserve">in einer Entfernung von 1.400 m </w:t>
      </w:r>
      <w:r w:rsidRPr="00CC7C7D">
        <w:rPr>
          <w:rFonts w:eastAsia="Times New Roman"/>
        </w:rPr>
        <w:t xml:space="preserve">durch eine massive Veränderung seiner Umgebung in seiner Wirkung so beeinträchtigt werden, dass es </w:t>
      </w:r>
      <w:r>
        <w:rPr>
          <w:rFonts w:eastAsia="Times New Roman"/>
        </w:rPr>
        <w:t xml:space="preserve">neben den 250 Meter hohen Windindustrieanlagen </w:t>
      </w:r>
      <w:r w:rsidRPr="00CC7C7D">
        <w:rPr>
          <w:rFonts w:eastAsia="Times New Roman"/>
        </w:rPr>
        <w:t>nur noch wie ein Kinderspielzeug wirken wird und Beerfelden diese Attraktivität praktisch verliert.</w:t>
      </w:r>
      <w:r>
        <w:rPr>
          <w:rFonts w:eastAsia="Times New Roman"/>
        </w:rPr>
        <w:t xml:space="preserve"> </w:t>
      </w:r>
    </w:p>
    <w:p w14:paraId="2BB3D540" w14:textId="4A359E6C" w:rsidR="00D93BC8" w:rsidRPr="00D93BC8" w:rsidRDefault="00D93BC8" w:rsidP="008E7E25">
      <w:pPr>
        <w:rPr>
          <w:rFonts w:eastAsia="Times New Roman"/>
          <w:b/>
          <w:bCs/>
        </w:rPr>
      </w:pPr>
      <w:r w:rsidRPr="00F52E86">
        <w:rPr>
          <w:rFonts w:eastAsia="Times New Roman"/>
          <w:b/>
          <w:bCs/>
        </w:rPr>
        <w:t>Aufgrund der Heimatsverbundenheit lehne ich die erdrückende Wirkung der Windindustrie auf das einmalige historische Denkmal des Beerfelder Galgens ab.</w:t>
      </w:r>
    </w:p>
    <w:p w14:paraId="77EC89C0" w14:textId="20E348C6" w:rsidR="00CC7C7D" w:rsidRDefault="00CC7C7D" w:rsidP="008E7E25">
      <w:pPr>
        <w:rPr>
          <w:rFonts w:eastAsia="Times New Roman"/>
        </w:rPr>
      </w:pPr>
    </w:p>
    <w:p w14:paraId="4A6BA12E" w14:textId="77777777" w:rsidR="00D93BC8" w:rsidRDefault="00D93BC8" w:rsidP="008E7E25">
      <w:pPr>
        <w:rPr>
          <w:rFonts w:eastAsia="Times New Roman"/>
        </w:rPr>
      </w:pPr>
    </w:p>
    <w:p w14:paraId="67EC7D72" w14:textId="0F7F108A" w:rsidR="00965E32" w:rsidRPr="0049370D" w:rsidRDefault="00965E32" w:rsidP="008E7E25">
      <w:pPr>
        <w:rPr>
          <w:rFonts w:eastAsia="Times New Roman"/>
          <w:b/>
          <w:bCs/>
          <w:sz w:val="28"/>
          <w:szCs w:val="28"/>
        </w:rPr>
      </w:pPr>
      <w:r w:rsidRPr="00F52E86">
        <w:rPr>
          <w:rFonts w:eastAsia="Times New Roman"/>
          <w:b/>
          <w:bCs/>
          <w:sz w:val="28"/>
          <w:szCs w:val="28"/>
        </w:rPr>
        <w:t>Tourismus</w:t>
      </w:r>
    </w:p>
    <w:p w14:paraId="70774D5B" w14:textId="4F9D60E0" w:rsidR="00842EB3" w:rsidRDefault="00965E32" w:rsidP="008E7E25">
      <w:pPr>
        <w:rPr>
          <w:rFonts w:eastAsia="Times New Roman"/>
        </w:rPr>
      </w:pPr>
      <w:r w:rsidRPr="00965E32">
        <w:rPr>
          <w:rFonts w:eastAsia="Times New Roman"/>
        </w:rPr>
        <w:t xml:space="preserve">In dem auf Tourismus und Naherholung nicht unerheblich angewiesene ländliche Raum in der Stadt Oberzent werden mit dem besagten Standort für die Windindustrieanlagen bei Etzean im dortigen Wald landschaftsästhetisch stark bedrängende und belastende Verhältnisse geschaffen. Die WKAs zerstören das Erscheinungsbild der gesamten Waldlandschaft und vermitteln den Erholungssuchenden den Charakter eines Industrieraumes. </w:t>
      </w:r>
      <w:r w:rsidR="005E59F1">
        <w:rPr>
          <w:rFonts w:eastAsia="Times New Roman"/>
        </w:rPr>
        <w:t xml:space="preserve">Die touristische Weiterentwicklung z.B. um den Marbach-See und den Bike-Park ist dadurch gefährdet. </w:t>
      </w:r>
      <w:r w:rsidRPr="00965E32">
        <w:rPr>
          <w:rFonts w:eastAsia="Times New Roman"/>
        </w:rPr>
        <w:t>Die optische Dominanz der drei WKA mit Gesamthöhen von bis zu 240 m verstärken – wie in der unmittelbaren Umgebung von Etzean auf dem Geisberg, dem Kahlberg und auf dem Stillfüssel bei Siedelsbrunn in der Odenwaldlandschaft eindrücklich zu beobachten ist – aufgrund der Bevorzugung exponierten Waldstandortes diesen Eindruck, weshalb befragte Erholungssuchende das Vorkommen von WKA in Wäldern die Auswahl ihres Urlaubsortes wesentlich beeinflussen. Ein Wertausgleich für die entsprechenden Wirtschaftszweige der Gastronomie und des Erholungsgewerbes findet nicht statt.</w:t>
      </w:r>
    </w:p>
    <w:p w14:paraId="646FEFEB" w14:textId="2E9A5A84" w:rsidR="00D93BC8" w:rsidRPr="00D93BC8" w:rsidRDefault="00D93BC8" w:rsidP="008E7E25">
      <w:pPr>
        <w:rPr>
          <w:rFonts w:eastAsia="Times New Roman"/>
          <w:b/>
          <w:bCs/>
        </w:rPr>
      </w:pPr>
      <w:r w:rsidRPr="00F52E86">
        <w:rPr>
          <w:rFonts w:eastAsia="Times New Roman"/>
          <w:b/>
          <w:bCs/>
        </w:rPr>
        <w:t>Weil der Tourismus im waldreichen Stadtgebiet der Stadt Oberzent ein wichtiger Wirtschaftszweig ist und weiterentwickelt werden muss, lehne ich die störende Wirkung der Windindustrie bei Etzean ab.</w:t>
      </w:r>
    </w:p>
    <w:p w14:paraId="6EBA1989" w14:textId="77777777" w:rsidR="00D93BC8" w:rsidRDefault="00D93BC8" w:rsidP="008E7E25">
      <w:pPr>
        <w:rPr>
          <w:rFonts w:eastAsia="Times New Roman"/>
        </w:rPr>
      </w:pPr>
    </w:p>
    <w:p w14:paraId="0D543137" w14:textId="77777777" w:rsidR="00965E32" w:rsidRPr="008E7E25" w:rsidRDefault="00965E32" w:rsidP="008E7E25">
      <w:pPr>
        <w:rPr>
          <w:rFonts w:eastAsia="Times New Roman"/>
        </w:rPr>
      </w:pPr>
    </w:p>
    <w:p w14:paraId="11E95589" w14:textId="01BAAB13" w:rsidR="006375AF" w:rsidRPr="0091287D" w:rsidRDefault="00A02ABB" w:rsidP="008363B8">
      <w:pPr>
        <w:rPr>
          <w:sz w:val="28"/>
          <w:szCs w:val="28"/>
        </w:rPr>
      </w:pPr>
      <w:r w:rsidRPr="00F52E86">
        <w:rPr>
          <w:b/>
          <w:bCs/>
          <w:sz w:val="28"/>
          <w:szCs w:val="28"/>
        </w:rPr>
        <w:t>Gesundheitsgefährdung durch Infraschall</w:t>
      </w:r>
    </w:p>
    <w:p w14:paraId="0C5E1EE8" w14:textId="1B9387D9" w:rsidR="00A02ABB" w:rsidRDefault="00A02ABB" w:rsidP="00A02ABB">
      <w:bookmarkStart w:id="7" w:name="_Hlk53413779"/>
      <w:r>
        <w:t xml:space="preserve">Von Windindustrieanlagen geht ein </w:t>
      </w:r>
      <w:bookmarkEnd w:id="7"/>
      <w:r>
        <w:t>nicht-hörbaren Lärm (Infraschall)</w:t>
      </w:r>
      <w:r w:rsidRPr="00A02ABB">
        <w:t xml:space="preserve"> </w:t>
      </w:r>
      <w:r>
        <w:t>aus und führt zur Gesundheitsgefährdung der Bewohner.</w:t>
      </w:r>
    </w:p>
    <w:p w14:paraId="6299C630" w14:textId="19091457" w:rsidR="00A02ABB" w:rsidRDefault="00A02ABB" w:rsidP="00A02ABB">
      <w:r>
        <w:t xml:space="preserve">Die heutige Rechtsgrundlage des Bundesimmissionsschutzgesetzes entspricht weder dem </w:t>
      </w:r>
    </w:p>
    <w:p w14:paraId="4055136D" w14:textId="77777777" w:rsidR="00A02ABB" w:rsidRDefault="00A02ABB" w:rsidP="00A02ABB">
      <w:r>
        <w:t>Stand der Technik noch dem der Medizin. Der geringe Abstand zur Wohnbebauung von Windkraftanlagen (in Hessen 1.000 Meter) begründet sich auf der "Technischen Anleitung zum Schutz gegen Lärm", kurz TA-Lärm von 1981. Langzeitstudien über die Auswirkungen zum Thema Infraschall gibt es keine, da es Windräder dieser Größenordnung erst seit wenigen Jahren gibt.</w:t>
      </w:r>
    </w:p>
    <w:p w14:paraId="1AD71D55" w14:textId="77777777" w:rsidR="00A02ABB" w:rsidRDefault="00A02ABB" w:rsidP="00A02ABB">
      <w:r>
        <w:t xml:space="preserve">Im Gegensatz zu hörbarem Lärm eines Windrads fällt der Infraschall wesentlich langsamer ab. Selbst wenn das Windrad nicht mehr bewusst hörbar ist, wirkt Infraschall im nicht-hörbaren Bereich noch mit gleicher Intensität. Einer Studie der Bundesanstalt für Geowissenschaften und Rohstoffe (BGR) in Hannover zufolge ist bei einem Windpark mit 10 Rotoren noch in einer Entfernung von 5 km mit einem Infraschall von ca. 70 Dezibel zu rechnen! Erst in 10 km Abstand ist der Infraschall nicht mehr nennenswert. </w:t>
      </w:r>
    </w:p>
    <w:p w14:paraId="498D0C76" w14:textId="77777777" w:rsidR="00A02ABB" w:rsidRDefault="00A02ABB" w:rsidP="00A02ABB">
      <w:r>
        <w:t>Das Robert-Koch-Institut empfahl bereits 2007 in seinen „Empfehlungen zum Infraschall im Bundesgesundheitsblatt“, aufgrund der von ihnen erkannten Gesundheitsgefährdung aktuelle Studien zum Infraschall in Auftrag zu geben.</w:t>
      </w:r>
    </w:p>
    <w:p w14:paraId="4323E8C1" w14:textId="77777777" w:rsidR="00A02ABB" w:rsidRDefault="00A02ABB" w:rsidP="00A02ABB">
      <w:r>
        <w:t xml:space="preserve">Selbst das Bundesumweltamt stellt in seiner Information vom 08.02.2013 fest, dass es bei Anwohnern in der Nähe von gewerblichen Anlagen zu Beeinträchtigungen ihrer Gesundheit kommen kann. Das Gesetz sei dahingehend zu überarbeiten, weil sich herausgestellt hat, dass es Personen mit einer niedrigeren Wahrnehmungsschwelle für tiefere Frequenzen gibt. </w:t>
      </w:r>
    </w:p>
    <w:p w14:paraId="53A4FE71" w14:textId="77777777" w:rsidR="00A02ABB" w:rsidRDefault="00A02ABB" w:rsidP="00A02ABB">
      <w:r>
        <w:t xml:space="preserve">Die Untersuchungen beziehen sich in der Regel auf EIN Windrad. Da die Auswirkungen bei mehreren Windrädern kumulieren, muss der Abstand zu Wohnbebauungen mit steigender Anzahl der Windräder erhöht werden. Dies findet in der derzeitigen Gesetzeslage keine Berücksichtigung. Die WHO (Welt-Gesundheits-Organisation) fordert einen Mindestabstand von 2.000 Metern zu Windkraftanlagen. In England </w:t>
      </w:r>
      <w:r>
        <w:lastRenderedPageBreak/>
        <w:t xml:space="preserve">sind 3.000 Meter festgelegt. In Bayern das 10-fache der Höhe des geplanten Windrads. In Hessen wurde ein Abstand von NUR 1.000 Metern festgelegt, unabhängig von der Höhe und der Anzahl der Windkraftanlagen!  </w:t>
      </w:r>
    </w:p>
    <w:p w14:paraId="7BC21614" w14:textId="77777777" w:rsidR="00A02ABB" w:rsidRDefault="00A02ABB" w:rsidP="00A02ABB">
      <w:r>
        <w:t>Vor dem Bau von Windkraftanlagen ist zwingend die Infraschallproblematik zu klären.</w:t>
      </w:r>
    </w:p>
    <w:p w14:paraId="5FD60615" w14:textId="77777777" w:rsidR="00A02ABB" w:rsidRDefault="00A02ABB" w:rsidP="00A02ABB">
      <w:r>
        <w:t>Ich fordere deshalb für den Standort Etzean mindestens einen Abstand zur Wohnbebauung, von dem 10-fachen der Narbenhöhe der geplanten Windkraftanlagen. Diese Abstandsregelung ist in Bayern, wenige Kilometer vom geplanten Standort Etzean, üblich.</w:t>
      </w:r>
    </w:p>
    <w:p w14:paraId="30B4478B" w14:textId="77777777" w:rsidR="00A02ABB" w:rsidRDefault="00A02ABB" w:rsidP="00A02ABB"/>
    <w:p w14:paraId="0F297943" w14:textId="0916D33C" w:rsidR="00A02ABB" w:rsidRDefault="00A02ABB" w:rsidP="00A02ABB">
      <w:r>
        <w:t xml:space="preserve">Auch hat die Universität Mainz, </w:t>
      </w:r>
      <w:r w:rsidR="003A1962">
        <w:t>Prof. Christian</w:t>
      </w:r>
      <w:r>
        <w:t xml:space="preserve"> Vahl, nachgewiesen, dass Infraschall Einfluss nimmt auf das menschliche Herz. Der Infraschall übernimmt steuernde Funktionen am Herzen im gleichen Frequenzbereich. Es wird dringend geraten weitere Forschungsergebnisse zu diesem Thema abzuwarten bevor weiterhin unverantwortlich die menschliche Gesundheit in der Nähe von Windkraftanlagen aufs Spiel gesetzt wird. Gesundheitsgefährdung durch Windkraftanlagen und dem von dort ausgehendem Infraschall wird juristische Folgen haben.</w:t>
      </w:r>
    </w:p>
    <w:p w14:paraId="451DCA0B" w14:textId="77777777" w:rsidR="00A02ABB" w:rsidRDefault="00A02ABB" w:rsidP="00A02ABB"/>
    <w:p w14:paraId="22DCE582" w14:textId="4BB24D7C" w:rsidR="00A02ABB" w:rsidRDefault="00A02ABB" w:rsidP="00A02ABB">
      <w:r>
        <w:t>Außerdem fordere ich in Bezug auf die oben genannte 10H Abstandsregelung die Gleichbehandlung (Art. 3 Abs.1 GG) der Menschen unserer Region mit Menschen in anderen Regionen Deutschland. Denn der allgemeine Gleichheitssatz verpflichtet die öffentliche Gewalt, vergleichbare Fälle gleich zu behandeln.  Das heißt „Gleiches ist rechtlich gleich und wesentlich Ungleiches seiner Eigenart entsprechend rechtlich ungleich zu behandeln“. Es ist demnach nicht einsehbar, weshalb in anderen Regionen größere Abstände zu Windkraftanlagen einzuhalten sind. Im Falle der beantragten WKAs in Etzean fordere ich zumindest 2.000 Meter. Es ist zu klären, wie diese offensichtliche Ungleichbehandlung in Bezug auf Abstandsflächen zu Windkraftanlagen verfassungsrechtlich zu rechtfertigen ist. Da genügt es nicht sich auf die Eigenverantwortung der Länder in der Frage der Abstandsreglung zu berufen.</w:t>
      </w:r>
    </w:p>
    <w:p w14:paraId="1021208B" w14:textId="3EF5C225" w:rsidR="00A02ABB" w:rsidRDefault="00A02ABB" w:rsidP="00A02ABB">
      <w:r>
        <w:t>Windräder erzeugen bekanntlich auch hörbaren Lärm, der, wenn er dauerhaft und unausweichlich im immer gleichen, stundenlangen monotonen Rauschen auf den Menschen einwirkt, krank machen kann.</w:t>
      </w:r>
    </w:p>
    <w:p w14:paraId="61EA2EB7" w14:textId="77777777" w:rsidR="00A02ABB" w:rsidRDefault="00A02ABB" w:rsidP="00A02ABB">
      <w:r>
        <w:t>Als Rechtsgrundlage und damit als Rechtfertigung für die Unbedenklichkeit von Windrädern wird ebenfalls die veraltete TA-Lärm von 1981 herangezogen.</w:t>
      </w:r>
    </w:p>
    <w:p w14:paraId="700F017D" w14:textId="546487C5" w:rsidR="00A02ABB" w:rsidRDefault="00A02ABB" w:rsidP="00A02ABB">
      <w:r>
        <w:t xml:space="preserve">Auch zum hörbaren Lärm gibt es mittlerweile genügend Studien, die die gesundheitliche Gefährdung des Menschen belegen. Z.B wurde am 08.03.12 im "British Medical Tribune" </w:t>
      </w:r>
      <w:r w:rsidR="003A1962">
        <w:t>eine Studie</w:t>
      </w:r>
      <w:r>
        <w:t xml:space="preserve"> veröffentlicht, wonach jeder fünfte Mensch in der Nähe von Windrädern unter signifikanten Schlafstörungen leidet. Sogar wenn der Rotorenlärm im Haus kaum zu hören ist, kommt es durch Luftverwirbelungen zwischen benachbarten Rotoren zu dumpfen Schleif- und Schlaggeräuschen. Diese tragen besonders weit, wurden jedoch bei bisherigen Messungen nicht berücksichtigt (Vgl. "Die Zeit" Nr. 12 vom 15.03.12, Seite 36). Hierzu kommt noch erschwerend, dass unsere Talformen im Odenwald wie Trichter zur Schallverstärkung beitragen und dadurch die tatsächlich entstehende Lärmbelastung für unsere Region nicht abzusehen ist. Bei dem Bau von WKAs in Etzean auf dem Höhenrücken sehe ich mich persönlich betroffen.</w:t>
      </w:r>
    </w:p>
    <w:p w14:paraId="46F61248" w14:textId="2C1AEEEF" w:rsidR="00A02ABB" w:rsidRPr="00171784" w:rsidRDefault="00A02ABB" w:rsidP="00A02ABB">
      <w:pPr>
        <w:rPr>
          <w:b/>
          <w:bCs/>
        </w:rPr>
      </w:pPr>
      <w:r w:rsidRPr="00F52E86">
        <w:rPr>
          <w:b/>
          <w:bCs/>
        </w:rPr>
        <w:t>Ich fordere deshalb zuerst wissenschaftliche Studien, wie sich Lärm durch Windräder in Berg- und Tallagen in Mittelgebirgen wie dem Odenwald ausbreitet und auf die Gesundheit des Menschen auswirkt.</w:t>
      </w:r>
      <w:r w:rsidR="006E1827" w:rsidRPr="00F52E86">
        <w:rPr>
          <w:b/>
          <w:bCs/>
        </w:rPr>
        <w:t xml:space="preserve"> Weil dies </w:t>
      </w:r>
      <w:r w:rsidR="00171784" w:rsidRPr="00F52E86">
        <w:rPr>
          <w:b/>
          <w:bCs/>
        </w:rPr>
        <w:t xml:space="preserve">insbesondere </w:t>
      </w:r>
      <w:r w:rsidR="006E1827" w:rsidRPr="00F52E86">
        <w:rPr>
          <w:b/>
          <w:bCs/>
        </w:rPr>
        <w:t xml:space="preserve">in dem konkreten Fall </w:t>
      </w:r>
      <w:r w:rsidR="00171784" w:rsidRPr="00F52E86">
        <w:rPr>
          <w:b/>
          <w:bCs/>
        </w:rPr>
        <w:t xml:space="preserve">beim Bau der Windindustrie bei Etzean </w:t>
      </w:r>
      <w:r w:rsidR="006E1827" w:rsidRPr="00F52E86">
        <w:rPr>
          <w:b/>
          <w:bCs/>
        </w:rPr>
        <w:t>gilt</w:t>
      </w:r>
      <w:r w:rsidR="00171784" w:rsidRPr="00F52E86">
        <w:rPr>
          <w:b/>
          <w:bCs/>
        </w:rPr>
        <w:t>, lehne ich den Bau der Windindustrie im Rahmen des Bauantrages ab.</w:t>
      </w:r>
      <w:r w:rsidR="006E1827" w:rsidRPr="00171784">
        <w:rPr>
          <w:b/>
          <w:bCs/>
        </w:rPr>
        <w:t xml:space="preserve"> </w:t>
      </w:r>
    </w:p>
    <w:p w14:paraId="54B871C7" w14:textId="5920ABEA" w:rsidR="006F65E0" w:rsidRDefault="006F65E0" w:rsidP="008363B8"/>
    <w:p w14:paraId="5570245F" w14:textId="77777777" w:rsidR="00171784" w:rsidRDefault="00171784" w:rsidP="008363B8"/>
    <w:p w14:paraId="7C810368" w14:textId="3DA89CFE" w:rsidR="00805C0E" w:rsidRPr="00F52E86" w:rsidRDefault="006375AF" w:rsidP="008363B8">
      <w:pPr>
        <w:rPr>
          <w:b/>
          <w:bCs/>
          <w:sz w:val="28"/>
          <w:szCs w:val="28"/>
        </w:rPr>
      </w:pPr>
      <w:r w:rsidRPr="00F52E86">
        <w:rPr>
          <w:b/>
          <w:bCs/>
          <w:sz w:val="28"/>
          <w:szCs w:val="28"/>
        </w:rPr>
        <w:t>Wertverlust der Immobilien</w:t>
      </w:r>
    </w:p>
    <w:p w14:paraId="469AA46B" w14:textId="0AC1BAF3" w:rsidR="006F65E0" w:rsidRDefault="00ED41AF" w:rsidP="006F65E0">
      <w:r w:rsidRPr="00F52E86">
        <w:t>I</w:t>
      </w:r>
      <w:r w:rsidR="006F65E0" w:rsidRPr="00F52E86">
        <w:t xml:space="preserve">n der Fachwelt ist mittlerweile </w:t>
      </w:r>
      <w:r w:rsidRPr="00F52E86">
        <w:t>Einig</w:t>
      </w:r>
      <w:r w:rsidR="006F65E0" w:rsidRPr="00F52E86">
        <w:t>keit</w:t>
      </w:r>
      <w:r w:rsidR="006F65E0">
        <w:t xml:space="preserve"> darüber, dass der Bau von Windindustrieanlagen in Waldgebieten negative Auswirkungen auf den Lebensstandard in den umliegenden Siedlungsräumen hat. Davon ist auch im konkreten Falle davon auszugehen, falls die Windkraftanlagen in der Gemarkung Etzean errichtet werden. </w:t>
      </w:r>
    </w:p>
    <w:p w14:paraId="5457C9F2" w14:textId="4A302DB9" w:rsidR="006F65E0" w:rsidRDefault="006F65E0" w:rsidP="006F65E0">
      <w:r>
        <w:t>Für viele Menschen sind deren „Häuschen“ und Wohneinheiten ihre Altersversorgung, weshalb sie um den Wertverlust ihrer Immobilie fürchten. Die entschädigungslose und rücksichtslose Wertminderung ist sozialer Diebstahl und wird nicht unterstützt.</w:t>
      </w:r>
    </w:p>
    <w:p w14:paraId="3556EA8C" w14:textId="60DD7A7B" w:rsidR="00171784" w:rsidRPr="00F52E86" w:rsidRDefault="00171784" w:rsidP="006F65E0">
      <w:pPr>
        <w:rPr>
          <w:b/>
          <w:bCs/>
        </w:rPr>
      </w:pPr>
      <w:r w:rsidRPr="00F52E86">
        <w:rPr>
          <w:b/>
          <w:bCs/>
        </w:rPr>
        <w:t>Wegen den zu erwartenden wirtschaftlichen Folgen für die Immobilien und die Standortbedingungen bei Etzean und Beerfelden lehne ich den Bau der Windindustrie im Rahmen des Bauantrages ab.</w:t>
      </w:r>
    </w:p>
    <w:p w14:paraId="76597347" w14:textId="6B7B11AD" w:rsidR="003A1962" w:rsidRPr="00F52E86" w:rsidRDefault="003A1962" w:rsidP="008363B8"/>
    <w:p w14:paraId="6B62085D" w14:textId="77777777" w:rsidR="00171784" w:rsidRPr="00F52E86" w:rsidRDefault="00171784" w:rsidP="008363B8"/>
    <w:p w14:paraId="715D240C" w14:textId="4FEE1E3D" w:rsidR="00805C0E" w:rsidRPr="0091287D" w:rsidRDefault="00DC065A" w:rsidP="008363B8">
      <w:pPr>
        <w:rPr>
          <w:b/>
          <w:bCs/>
          <w:sz w:val="28"/>
          <w:szCs w:val="28"/>
        </w:rPr>
      </w:pPr>
      <w:r w:rsidRPr="00F52E86">
        <w:rPr>
          <w:b/>
          <w:bCs/>
          <w:sz w:val="28"/>
          <w:szCs w:val="28"/>
        </w:rPr>
        <w:t>Schlussbemerkung</w:t>
      </w:r>
    </w:p>
    <w:p w14:paraId="490AC327" w14:textId="2A8CDB60" w:rsidR="006F65E0" w:rsidRDefault="003A1962" w:rsidP="008363B8">
      <w:bookmarkStart w:id="8" w:name="_Hlk53252905"/>
      <w:r>
        <w:lastRenderedPageBreak/>
        <w:t xml:space="preserve">Den zunehmenden Rodungen auf den bewaldeten Odenwaldhöhen und der fortschreitenden Natur- und Landschaftszerstörung durch Windindustrie </w:t>
      </w:r>
      <w:r w:rsidR="009A00FE">
        <w:t xml:space="preserve">sowie der Bedrohung von Flora und Fauna </w:t>
      </w:r>
      <w:r>
        <w:t xml:space="preserve">muss argumentativ Widerstand geleistet werden. Argumente liegen reichlich vor. Der dünn besiedelte Teil des Odenwaldes darf nicht durch politische und ideologische Entscheidungen in eine Opferrolle gedrängt </w:t>
      </w:r>
      <w:r w:rsidR="00171784">
        <w:t xml:space="preserve">und zu einem Spekulationsobjekt </w:t>
      </w:r>
      <w:r>
        <w:t>werden mit allen negativen Entwicklungen für die Lebensqualität der Bewohner und des Erholungsraumes.</w:t>
      </w:r>
    </w:p>
    <w:p w14:paraId="0D17E013" w14:textId="77777777" w:rsidR="00171784" w:rsidRPr="00171784" w:rsidRDefault="00171784" w:rsidP="00171784">
      <w:pPr>
        <w:rPr>
          <w:b/>
          <w:bCs/>
        </w:rPr>
      </w:pPr>
      <w:r w:rsidRPr="00F52E86">
        <w:rPr>
          <w:b/>
          <w:bCs/>
        </w:rPr>
        <w:t>Nach Bewertung aller dargelegten Gesichtspunkte muss ich dem Bauantrag für Windindustrieanlagen bei Etzean nachdrücklich widersprechen und ihn mit höchsten Bedenken ablehnen.</w:t>
      </w:r>
    </w:p>
    <w:p w14:paraId="3414432E" w14:textId="246C4196" w:rsidR="009A00FE" w:rsidRDefault="009A00FE" w:rsidP="008363B8"/>
    <w:p w14:paraId="7D4F2091" w14:textId="77777777" w:rsidR="00F52E86" w:rsidRDefault="00F52E86" w:rsidP="008363B8"/>
    <w:p w14:paraId="12EC29E1" w14:textId="09CAC8C5" w:rsidR="009A00FE" w:rsidRDefault="00F52E86" w:rsidP="008363B8">
      <w:r>
        <w:t>Name/</w:t>
      </w:r>
      <w:r w:rsidR="009A00FE">
        <w:t>Unterschrift</w:t>
      </w:r>
    </w:p>
    <w:bookmarkEnd w:id="8"/>
    <w:p w14:paraId="61CB2CC2" w14:textId="77777777" w:rsidR="009A00FE" w:rsidRDefault="009A00FE" w:rsidP="008363B8"/>
    <w:sectPr w:rsidR="009A00FE" w:rsidSect="00542166">
      <w:footerReference w:type="default" r:id="rId11"/>
      <w:pgSz w:w="11906" w:h="16838"/>
      <w:pgMar w:top="709" w:right="707" w:bottom="567"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2B40" w14:textId="77777777" w:rsidR="00E7038C" w:rsidRDefault="00E7038C" w:rsidP="00542166">
      <w:r>
        <w:separator/>
      </w:r>
    </w:p>
  </w:endnote>
  <w:endnote w:type="continuationSeparator" w:id="0">
    <w:p w14:paraId="6D9866DA" w14:textId="77777777" w:rsidR="00E7038C" w:rsidRDefault="00E7038C" w:rsidP="0054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550266"/>
      <w:docPartObj>
        <w:docPartGallery w:val="Page Numbers (Bottom of Page)"/>
        <w:docPartUnique/>
      </w:docPartObj>
    </w:sdtPr>
    <w:sdtEndPr/>
    <w:sdtContent>
      <w:p w14:paraId="60E208FA" w14:textId="611D157E" w:rsidR="00542166" w:rsidRDefault="00542166">
        <w:pPr>
          <w:pStyle w:val="Fuzeile"/>
          <w:jc w:val="right"/>
        </w:pPr>
        <w:r>
          <w:fldChar w:fldCharType="begin"/>
        </w:r>
        <w:r>
          <w:instrText>PAGE   \* MERGEFORMAT</w:instrText>
        </w:r>
        <w:r>
          <w:fldChar w:fldCharType="separate"/>
        </w:r>
        <w:r>
          <w:t>2</w:t>
        </w:r>
        <w:r>
          <w:fldChar w:fldCharType="end"/>
        </w:r>
      </w:p>
    </w:sdtContent>
  </w:sdt>
  <w:p w14:paraId="6BDE1F2C" w14:textId="77777777" w:rsidR="00542166" w:rsidRDefault="005421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7B01" w14:textId="77777777" w:rsidR="00E7038C" w:rsidRDefault="00E7038C" w:rsidP="00542166">
      <w:r>
        <w:separator/>
      </w:r>
    </w:p>
  </w:footnote>
  <w:footnote w:type="continuationSeparator" w:id="0">
    <w:p w14:paraId="2EB4D774" w14:textId="77777777" w:rsidR="00E7038C" w:rsidRDefault="00E7038C" w:rsidP="0054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1F9"/>
    <w:multiLevelType w:val="hybridMultilevel"/>
    <w:tmpl w:val="08F035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1442FC"/>
    <w:multiLevelType w:val="multilevel"/>
    <w:tmpl w:val="24703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042017"/>
    <w:multiLevelType w:val="multilevel"/>
    <w:tmpl w:val="8FE2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C2827FB-563A-4638-A881-01982B7E2268}"/>
    <w:docVar w:name="dgnword-eventsink" w:val="2792783982576"/>
  </w:docVars>
  <w:rsids>
    <w:rsidRoot w:val="008363B8"/>
    <w:rsid w:val="00012134"/>
    <w:rsid w:val="00017994"/>
    <w:rsid w:val="00045C01"/>
    <w:rsid w:val="00094E31"/>
    <w:rsid w:val="000973D1"/>
    <w:rsid w:val="000C50B6"/>
    <w:rsid w:val="000E47F2"/>
    <w:rsid w:val="000E5782"/>
    <w:rsid w:val="001208C7"/>
    <w:rsid w:val="00127759"/>
    <w:rsid w:val="0014294D"/>
    <w:rsid w:val="001462B2"/>
    <w:rsid w:val="00171784"/>
    <w:rsid w:val="00171BA2"/>
    <w:rsid w:val="001807A9"/>
    <w:rsid w:val="00184F27"/>
    <w:rsid w:val="001A18FD"/>
    <w:rsid w:val="001A441F"/>
    <w:rsid w:val="001B5AED"/>
    <w:rsid w:val="001E1619"/>
    <w:rsid w:val="001E4541"/>
    <w:rsid w:val="00212529"/>
    <w:rsid w:val="00225DF1"/>
    <w:rsid w:val="00252AE4"/>
    <w:rsid w:val="00285336"/>
    <w:rsid w:val="0029183F"/>
    <w:rsid w:val="002B481C"/>
    <w:rsid w:val="002B63E6"/>
    <w:rsid w:val="002C57AC"/>
    <w:rsid w:val="002F741E"/>
    <w:rsid w:val="003060C9"/>
    <w:rsid w:val="00326AC3"/>
    <w:rsid w:val="00366B4C"/>
    <w:rsid w:val="00383BA1"/>
    <w:rsid w:val="003A1962"/>
    <w:rsid w:val="003F0BD0"/>
    <w:rsid w:val="003F1D3F"/>
    <w:rsid w:val="00402F1C"/>
    <w:rsid w:val="00403700"/>
    <w:rsid w:val="00417409"/>
    <w:rsid w:val="00425E0F"/>
    <w:rsid w:val="00431878"/>
    <w:rsid w:val="00450B2C"/>
    <w:rsid w:val="004852AD"/>
    <w:rsid w:val="00487786"/>
    <w:rsid w:val="0049370D"/>
    <w:rsid w:val="004D66FF"/>
    <w:rsid w:val="004F3BD7"/>
    <w:rsid w:val="00506880"/>
    <w:rsid w:val="00542166"/>
    <w:rsid w:val="00574DEF"/>
    <w:rsid w:val="005B3140"/>
    <w:rsid w:val="005E59F1"/>
    <w:rsid w:val="006024F0"/>
    <w:rsid w:val="006375AF"/>
    <w:rsid w:val="00645DB8"/>
    <w:rsid w:val="006511CB"/>
    <w:rsid w:val="00655EBB"/>
    <w:rsid w:val="00660B82"/>
    <w:rsid w:val="006B1AA5"/>
    <w:rsid w:val="006D1163"/>
    <w:rsid w:val="006E1827"/>
    <w:rsid w:val="006E7F4B"/>
    <w:rsid w:val="006F65E0"/>
    <w:rsid w:val="0070746E"/>
    <w:rsid w:val="00710DB5"/>
    <w:rsid w:val="00720185"/>
    <w:rsid w:val="00754B90"/>
    <w:rsid w:val="007840DA"/>
    <w:rsid w:val="00793C20"/>
    <w:rsid w:val="007A1956"/>
    <w:rsid w:val="007A71F7"/>
    <w:rsid w:val="007B313C"/>
    <w:rsid w:val="007C5B70"/>
    <w:rsid w:val="007D0DDF"/>
    <w:rsid w:val="007F2D53"/>
    <w:rsid w:val="00805C0E"/>
    <w:rsid w:val="008305D9"/>
    <w:rsid w:val="008356E2"/>
    <w:rsid w:val="008363B8"/>
    <w:rsid w:val="00842EB3"/>
    <w:rsid w:val="00864704"/>
    <w:rsid w:val="008A0118"/>
    <w:rsid w:val="008A3EA5"/>
    <w:rsid w:val="008A4E2D"/>
    <w:rsid w:val="008B13DB"/>
    <w:rsid w:val="008C221D"/>
    <w:rsid w:val="008C3B12"/>
    <w:rsid w:val="008E4FC9"/>
    <w:rsid w:val="008E6C06"/>
    <w:rsid w:val="008E7E25"/>
    <w:rsid w:val="0091287D"/>
    <w:rsid w:val="00956707"/>
    <w:rsid w:val="009616FA"/>
    <w:rsid w:val="00965E32"/>
    <w:rsid w:val="00994B89"/>
    <w:rsid w:val="009A00FE"/>
    <w:rsid w:val="009E486F"/>
    <w:rsid w:val="00A02ABB"/>
    <w:rsid w:val="00A12C84"/>
    <w:rsid w:val="00A33873"/>
    <w:rsid w:val="00A43CC0"/>
    <w:rsid w:val="00A45138"/>
    <w:rsid w:val="00A657E6"/>
    <w:rsid w:val="00A706E2"/>
    <w:rsid w:val="00AA13E3"/>
    <w:rsid w:val="00AA3FA6"/>
    <w:rsid w:val="00AB1725"/>
    <w:rsid w:val="00AC3DEC"/>
    <w:rsid w:val="00AD0822"/>
    <w:rsid w:val="00B2209E"/>
    <w:rsid w:val="00B64166"/>
    <w:rsid w:val="00B74031"/>
    <w:rsid w:val="00B95F2D"/>
    <w:rsid w:val="00BA65AE"/>
    <w:rsid w:val="00BA78BA"/>
    <w:rsid w:val="00BF12A6"/>
    <w:rsid w:val="00C14A90"/>
    <w:rsid w:val="00CB3353"/>
    <w:rsid w:val="00CB74F4"/>
    <w:rsid w:val="00CC1007"/>
    <w:rsid w:val="00CC70D7"/>
    <w:rsid w:val="00CC7C7D"/>
    <w:rsid w:val="00CD25F3"/>
    <w:rsid w:val="00CE38F1"/>
    <w:rsid w:val="00D0077A"/>
    <w:rsid w:val="00D108C9"/>
    <w:rsid w:val="00D40979"/>
    <w:rsid w:val="00D93BC8"/>
    <w:rsid w:val="00DC065A"/>
    <w:rsid w:val="00DC0729"/>
    <w:rsid w:val="00DC7E7D"/>
    <w:rsid w:val="00DE572B"/>
    <w:rsid w:val="00E0781B"/>
    <w:rsid w:val="00E25CA6"/>
    <w:rsid w:val="00E510A3"/>
    <w:rsid w:val="00E7038C"/>
    <w:rsid w:val="00E730ED"/>
    <w:rsid w:val="00EA5399"/>
    <w:rsid w:val="00EA75F8"/>
    <w:rsid w:val="00EB4F2F"/>
    <w:rsid w:val="00ED41AF"/>
    <w:rsid w:val="00EE00E1"/>
    <w:rsid w:val="00F30442"/>
    <w:rsid w:val="00F52E86"/>
    <w:rsid w:val="00FB09D9"/>
    <w:rsid w:val="00FB0B6B"/>
    <w:rsid w:val="00FB5A24"/>
    <w:rsid w:val="00FC38FE"/>
    <w:rsid w:val="00FC6B2C"/>
    <w:rsid w:val="00FD3A9F"/>
    <w:rsid w:val="00FE3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5522E"/>
  <w15:chartTrackingRefBased/>
  <w15:docId w15:val="{56904575-C795-4DF0-8E4B-02129649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3B8"/>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63B8"/>
    <w:rPr>
      <w:color w:val="0563C1"/>
      <w:u w:val="single"/>
    </w:rPr>
  </w:style>
  <w:style w:type="character" w:styleId="BesuchterLink">
    <w:name w:val="FollowedHyperlink"/>
    <w:basedOn w:val="Absatz-Standardschriftart"/>
    <w:uiPriority w:val="99"/>
    <w:semiHidden/>
    <w:unhideWhenUsed/>
    <w:rsid w:val="008363B8"/>
    <w:rPr>
      <w:color w:val="954F72"/>
      <w:u w:val="single"/>
    </w:rPr>
  </w:style>
  <w:style w:type="paragraph" w:customStyle="1" w:styleId="msonormal0">
    <w:name w:val="msonormal"/>
    <w:basedOn w:val="Standard"/>
    <w:rsid w:val="008363B8"/>
    <w:pPr>
      <w:spacing w:before="100" w:beforeAutospacing="1" w:after="100" w:afterAutospacing="1"/>
    </w:pPr>
  </w:style>
  <w:style w:type="paragraph" w:styleId="Listenabsatz">
    <w:name w:val="List Paragraph"/>
    <w:basedOn w:val="Standard"/>
    <w:uiPriority w:val="34"/>
    <w:qFormat/>
    <w:rsid w:val="008363B8"/>
    <w:pPr>
      <w:ind w:left="720"/>
    </w:pPr>
  </w:style>
  <w:style w:type="paragraph" w:customStyle="1" w:styleId="msonormal00">
    <w:name w:val="msonormal0"/>
    <w:basedOn w:val="Standard"/>
    <w:rsid w:val="008363B8"/>
    <w:pPr>
      <w:spacing w:before="100" w:beforeAutospacing="1" w:after="100" w:afterAutospacing="1"/>
    </w:pPr>
  </w:style>
  <w:style w:type="paragraph" w:customStyle="1" w:styleId="msonormal000">
    <w:name w:val="msonormal00"/>
    <w:basedOn w:val="Standard"/>
    <w:rsid w:val="008363B8"/>
    <w:pPr>
      <w:spacing w:before="100" w:beforeAutospacing="1" w:after="100" w:afterAutospacing="1"/>
    </w:pPr>
  </w:style>
  <w:style w:type="paragraph" w:customStyle="1" w:styleId="msonormal0000">
    <w:name w:val="msonormal000"/>
    <w:basedOn w:val="Standard"/>
    <w:rsid w:val="008363B8"/>
    <w:pPr>
      <w:spacing w:before="100" w:beforeAutospacing="1" w:after="100" w:afterAutospacing="1"/>
    </w:pPr>
  </w:style>
  <w:style w:type="paragraph" w:customStyle="1" w:styleId="msonormal00000">
    <w:name w:val="msonormal0000"/>
    <w:basedOn w:val="Standard"/>
    <w:rsid w:val="008363B8"/>
    <w:pPr>
      <w:spacing w:before="100" w:beforeAutospacing="1" w:after="100" w:afterAutospacing="1"/>
    </w:pPr>
  </w:style>
  <w:style w:type="paragraph" w:customStyle="1" w:styleId="msonormal000000">
    <w:name w:val="msonormal00000"/>
    <w:basedOn w:val="Standard"/>
    <w:rsid w:val="008363B8"/>
    <w:pPr>
      <w:spacing w:before="100" w:beforeAutospacing="1" w:after="100" w:afterAutospacing="1"/>
    </w:pPr>
  </w:style>
  <w:style w:type="paragraph" w:customStyle="1" w:styleId="msochpdefault">
    <w:name w:val="msochpdefault"/>
    <w:basedOn w:val="Standard"/>
    <w:rsid w:val="008363B8"/>
    <w:pPr>
      <w:spacing w:before="100" w:beforeAutospacing="1" w:after="100" w:afterAutospacing="1"/>
    </w:pPr>
    <w:rPr>
      <w:sz w:val="20"/>
      <w:szCs w:val="20"/>
    </w:rPr>
  </w:style>
  <w:style w:type="character" w:customStyle="1" w:styleId="e-mailformatvorlage18">
    <w:name w:val="e-mailformatvorlage18"/>
    <w:basedOn w:val="Absatz-Standardschriftart"/>
    <w:rsid w:val="008363B8"/>
    <w:rPr>
      <w:rFonts w:ascii="Calibri" w:hAnsi="Calibri" w:cs="Calibri" w:hint="default"/>
      <w:color w:val="auto"/>
    </w:rPr>
  </w:style>
  <w:style w:type="character" w:customStyle="1" w:styleId="e-mailformatvorlage19">
    <w:name w:val="e-mailformatvorlage19"/>
    <w:basedOn w:val="Absatz-Standardschriftart"/>
    <w:rsid w:val="008363B8"/>
    <w:rPr>
      <w:rFonts w:ascii="Calibri" w:hAnsi="Calibri" w:cs="Calibri" w:hint="default"/>
      <w:color w:val="auto"/>
    </w:rPr>
  </w:style>
  <w:style w:type="character" w:customStyle="1" w:styleId="e-mailformatvorlage21">
    <w:name w:val="e-mailformatvorlage21"/>
    <w:basedOn w:val="Absatz-Standardschriftart"/>
    <w:rsid w:val="008363B8"/>
    <w:rPr>
      <w:rFonts w:ascii="Calibri" w:hAnsi="Calibri" w:cs="Calibri" w:hint="default"/>
      <w:color w:val="auto"/>
    </w:rPr>
  </w:style>
  <w:style w:type="character" w:customStyle="1" w:styleId="e-mailformatvorlage24">
    <w:name w:val="e-mailformatvorlage24"/>
    <w:basedOn w:val="Absatz-Standardschriftart"/>
    <w:rsid w:val="008363B8"/>
    <w:rPr>
      <w:rFonts w:ascii="Calibri" w:hAnsi="Calibri" w:cs="Calibri" w:hint="default"/>
      <w:color w:val="auto"/>
    </w:rPr>
  </w:style>
  <w:style w:type="character" w:customStyle="1" w:styleId="spelle">
    <w:name w:val="spelle"/>
    <w:basedOn w:val="Absatz-Standardschriftart"/>
    <w:rsid w:val="008363B8"/>
  </w:style>
  <w:style w:type="character" w:customStyle="1" w:styleId="e-mailformatvorlage30">
    <w:name w:val="e-mailformatvorlage30"/>
    <w:basedOn w:val="Absatz-Standardschriftart"/>
    <w:semiHidden/>
    <w:rsid w:val="008363B8"/>
  </w:style>
  <w:style w:type="character" w:styleId="NichtaufgelsteErwhnung">
    <w:name w:val="Unresolved Mention"/>
    <w:basedOn w:val="Absatz-Standardschriftart"/>
    <w:uiPriority w:val="99"/>
    <w:semiHidden/>
    <w:unhideWhenUsed/>
    <w:rsid w:val="00285336"/>
    <w:rPr>
      <w:color w:val="605E5C"/>
      <w:shd w:val="clear" w:color="auto" w:fill="E1DFDD"/>
    </w:rPr>
  </w:style>
  <w:style w:type="paragraph" w:styleId="Kopfzeile">
    <w:name w:val="header"/>
    <w:basedOn w:val="Standard"/>
    <w:link w:val="KopfzeileZchn"/>
    <w:uiPriority w:val="99"/>
    <w:unhideWhenUsed/>
    <w:rsid w:val="00542166"/>
    <w:pPr>
      <w:tabs>
        <w:tab w:val="center" w:pos="4536"/>
        <w:tab w:val="right" w:pos="9072"/>
      </w:tabs>
    </w:pPr>
  </w:style>
  <w:style w:type="character" w:customStyle="1" w:styleId="KopfzeileZchn">
    <w:name w:val="Kopfzeile Zchn"/>
    <w:basedOn w:val="Absatz-Standardschriftart"/>
    <w:link w:val="Kopfzeile"/>
    <w:uiPriority w:val="99"/>
    <w:rsid w:val="00542166"/>
    <w:rPr>
      <w:rFonts w:ascii="Calibri" w:hAnsi="Calibri" w:cs="Calibri"/>
      <w:lang w:eastAsia="de-DE"/>
    </w:rPr>
  </w:style>
  <w:style w:type="paragraph" w:styleId="Fuzeile">
    <w:name w:val="footer"/>
    <w:basedOn w:val="Standard"/>
    <w:link w:val="FuzeileZchn"/>
    <w:uiPriority w:val="99"/>
    <w:unhideWhenUsed/>
    <w:rsid w:val="00542166"/>
    <w:pPr>
      <w:tabs>
        <w:tab w:val="center" w:pos="4536"/>
        <w:tab w:val="right" w:pos="9072"/>
      </w:tabs>
    </w:pPr>
  </w:style>
  <w:style w:type="character" w:customStyle="1" w:styleId="FuzeileZchn">
    <w:name w:val="Fußzeile Zchn"/>
    <w:basedOn w:val="Absatz-Standardschriftart"/>
    <w:link w:val="Fuzeile"/>
    <w:uiPriority w:val="99"/>
    <w:rsid w:val="00542166"/>
    <w:rPr>
      <w:rFonts w:ascii="Calibri" w:hAnsi="Calibri" w:cs="Calibri"/>
      <w:lang w:eastAsia="de-DE"/>
    </w:rPr>
  </w:style>
  <w:style w:type="paragraph" w:styleId="Sprechblasentext">
    <w:name w:val="Balloon Text"/>
    <w:basedOn w:val="Standard"/>
    <w:link w:val="SprechblasentextZchn"/>
    <w:uiPriority w:val="99"/>
    <w:semiHidden/>
    <w:unhideWhenUsed/>
    <w:rsid w:val="00DC06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65A"/>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p-verbund.de/trefferanzeige?docuuid=A557E327-CEFE-4884-9B04-1EDBFE188D09&amp;plugid=/ingrid-group:ige-iplug-he&amp;docid=A557E327-CEFE-4884-9B04-1EDBFE188D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ehmigung-IVDa-431@rpda.hess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undesregierung.de/.../klimaschutz/co2-bepreisung-1673008" TargetMode="External"/><Relationship Id="rId4" Type="http://schemas.openxmlformats.org/officeDocument/2006/relationships/webSettings" Target="webSettings.xml"/><Relationship Id="rId9" Type="http://schemas.openxmlformats.org/officeDocument/2006/relationships/hyperlink" Target="http://windrosen.hessen.de/mapapps/resources/apps/windrosen/index.html?la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6784</Words>
  <Characters>42745</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Schnur</dc:creator>
  <cp:keywords/>
  <dc:description/>
  <cp:lastModifiedBy>fj192</cp:lastModifiedBy>
  <cp:revision>74</cp:revision>
  <cp:lastPrinted>2020-10-13T10:54:00Z</cp:lastPrinted>
  <dcterms:created xsi:type="dcterms:W3CDTF">2020-10-10T10:06:00Z</dcterms:created>
  <dcterms:modified xsi:type="dcterms:W3CDTF">2020-10-19T08:12:00Z</dcterms:modified>
</cp:coreProperties>
</file>